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758D56DF"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BB6634">
        <w:rPr>
          <w:rFonts w:cs="Arial"/>
          <w:szCs w:val="22"/>
        </w:rPr>
        <w:t>bis</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C85F2A">
        <w:t xml:space="preserve"> 2216587</w:t>
      </w:r>
      <w:bookmarkStart w:id="2" w:name="_GoBack"/>
      <w:bookmarkEnd w:id="2"/>
    </w:p>
    <w:p w14:paraId="1DC1B158" w14:textId="00380357" w:rsidR="00675C27" w:rsidRPr="00444A16" w:rsidRDefault="009D7747" w:rsidP="00F71A33">
      <w:pPr>
        <w:pStyle w:val="afb"/>
        <w:rPr>
          <w:rFonts w:eastAsia="宋体"/>
          <w:lang w:eastAsia="zh-CN"/>
        </w:rPr>
      </w:pPr>
      <w:r>
        <w:rPr>
          <w:rFonts w:eastAsia="宋体"/>
          <w:lang w:eastAsia="zh-CN"/>
        </w:rPr>
        <w:t xml:space="preserve">Electronic Meeting, </w:t>
      </w:r>
      <w:r w:rsidR="00BB6634">
        <w:rPr>
          <w:rFonts w:eastAsia="宋体"/>
          <w:lang w:eastAsia="zh-CN"/>
        </w:rPr>
        <w:t>October</w:t>
      </w:r>
      <w:r w:rsidR="00261464">
        <w:rPr>
          <w:rFonts w:eastAsia="宋体"/>
          <w:lang w:eastAsia="zh-CN"/>
        </w:rPr>
        <w:t xml:space="preserve"> </w:t>
      </w:r>
      <w:r w:rsidR="00BB6634">
        <w:rPr>
          <w:rFonts w:eastAsia="宋体"/>
          <w:lang w:eastAsia="zh-CN"/>
        </w:rPr>
        <w:t>10</w:t>
      </w:r>
      <w:r w:rsidR="00261464">
        <w:rPr>
          <w:rFonts w:eastAsia="宋体"/>
          <w:lang w:eastAsia="zh-CN"/>
        </w:rPr>
        <w:t xml:space="preserve"> – </w:t>
      </w:r>
      <w:r w:rsidR="00BB6634">
        <w:rPr>
          <w:rFonts w:eastAsia="宋体"/>
          <w:lang w:eastAsia="zh-CN"/>
        </w:rPr>
        <w:t>19</w:t>
      </w:r>
      <w:r w:rsidR="0042456A">
        <w:rPr>
          <w:rFonts w:eastAsia="宋体"/>
          <w:lang w:eastAsia="zh-CN"/>
        </w:rPr>
        <w:t>, 2022</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A4A4F6A" w14:textId="561A2F63"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n FR1</w:t>
      </w:r>
      <w:r w:rsidR="00411B32">
        <w:rPr>
          <w:rFonts w:ascii="Arial" w:hAnsi="Arial" w:cs="Arial"/>
          <w:sz w:val="22"/>
        </w:rPr>
        <w:t xml:space="preserve"> </w:t>
      </w:r>
      <w:r w:rsidR="00D02F4C">
        <w:rPr>
          <w:rFonts w:ascii="Arial" w:hAnsi="Arial" w:cs="Arial"/>
          <w:sz w:val="22"/>
        </w:rPr>
        <w:t>8Rx</w:t>
      </w:r>
      <w:r w:rsidR="00896A80">
        <w:rPr>
          <w:rFonts w:ascii="Arial" w:hAnsi="Arial" w:cs="Arial"/>
          <w:sz w:val="22"/>
        </w:rPr>
        <w:t xml:space="preserve"> UE</w:t>
      </w:r>
      <w:r w:rsidR="00D02F4C">
        <w:rPr>
          <w:rFonts w:ascii="Arial" w:hAnsi="Arial" w:cs="Arial"/>
          <w:sz w:val="22"/>
        </w:rPr>
        <w:t xml:space="preserve"> RF requirement</w:t>
      </w:r>
      <w:r w:rsidR="00773AE5" w:rsidRPr="00773AE5">
        <w:rPr>
          <w:rFonts w:ascii="Arial" w:hAnsi="Arial" w:cs="Arial"/>
          <w:sz w:val="22"/>
        </w:rPr>
        <w:t>s</w:t>
      </w:r>
    </w:p>
    <w:p w14:paraId="4FD55D83" w14:textId="34B0265C"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962B6">
        <w:rPr>
          <w:rFonts w:ascii="Arial" w:hAnsi="Arial" w:cs="Arial"/>
          <w:sz w:val="22"/>
        </w:rPr>
        <w:t>6</w:t>
      </w:r>
      <w:r w:rsidR="00D02F4C">
        <w:rPr>
          <w:rFonts w:ascii="Arial" w:hAnsi="Arial" w:cs="Arial"/>
          <w:sz w:val="22"/>
        </w:rPr>
        <w:t>.</w:t>
      </w:r>
      <w:r w:rsidR="00BD0694">
        <w:rPr>
          <w:rFonts w:ascii="Arial" w:hAnsi="Arial" w:cs="Arial"/>
          <w:sz w:val="22"/>
        </w:rPr>
        <w:t>6</w:t>
      </w:r>
      <w:r w:rsidR="00D02F4C">
        <w:rPr>
          <w:rFonts w:ascii="Arial" w:hAnsi="Arial" w:cs="Arial"/>
          <w:sz w:val="22"/>
        </w:rPr>
        <w:t>.</w:t>
      </w:r>
      <w:r w:rsidR="00BD0694">
        <w:rPr>
          <w:rFonts w:ascii="Arial" w:hAnsi="Arial" w:cs="Arial"/>
          <w:sz w:val="22"/>
        </w:rPr>
        <w:t>3</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4A02D429" w14:textId="0724F3EB" w:rsidR="000C5806" w:rsidRDefault="00AB1467" w:rsidP="00AB1467">
      <w:pPr>
        <w:jc w:val="both"/>
      </w:pPr>
      <w:r>
        <w:rPr>
          <w:rFonts w:hint="eastAsia"/>
        </w:rPr>
        <w:t>I</w:t>
      </w:r>
      <w:r>
        <w:t>n the RAN</w:t>
      </w:r>
      <w:r w:rsidR="008B6EC4">
        <w:t xml:space="preserve">#96, the WI for Rel-18 further RF requirements enhancement for NR and EN-DC in frequency range 1 has been approved [1]. </w:t>
      </w:r>
      <w:r w:rsidR="000C5806">
        <w:t xml:space="preserve">The </w:t>
      </w:r>
      <w:r w:rsidR="008B6EC4">
        <w:t>8Rx</w:t>
      </w:r>
      <w:r w:rsidR="000C5806">
        <w:t xml:space="preserve"> </w:t>
      </w:r>
      <w:r w:rsidR="008B6EC4">
        <w:t xml:space="preserve">will be discussed for certain types of UE like CPE/FWA. </w:t>
      </w:r>
    </w:p>
    <w:tbl>
      <w:tblPr>
        <w:tblStyle w:val="af8"/>
        <w:tblW w:w="0" w:type="auto"/>
        <w:tblLook w:val="04A0" w:firstRow="1" w:lastRow="0" w:firstColumn="1" w:lastColumn="0" w:noHBand="0" w:noVBand="1"/>
      </w:tblPr>
      <w:tblGrid>
        <w:gridCol w:w="9631"/>
      </w:tblGrid>
      <w:tr w:rsidR="000C5806" w14:paraId="63F6D102" w14:textId="77777777" w:rsidTr="00F145E8">
        <w:tc>
          <w:tcPr>
            <w:tcW w:w="9631" w:type="dxa"/>
          </w:tcPr>
          <w:p w14:paraId="3DA55C75" w14:textId="77777777" w:rsidR="000C5806" w:rsidRPr="00303C89" w:rsidRDefault="000C5806" w:rsidP="00F145E8">
            <w:pPr>
              <w:spacing w:after="120"/>
              <w:rPr>
                <w:b/>
              </w:rPr>
            </w:pPr>
            <w:bookmarkStart w:id="3" w:name="OLE_LINK20"/>
            <w:bookmarkStart w:id="4" w:name="OLE_LINK24"/>
            <w:r w:rsidRPr="00303C89">
              <w:rPr>
                <w:b/>
              </w:rPr>
              <w:t xml:space="preserve">Enable </w:t>
            </w:r>
            <w:r w:rsidRPr="00303C89">
              <w:rPr>
                <w:b/>
                <w:lang w:val="en-US"/>
              </w:rPr>
              <w:t>8Rx</w:t>
            </w:r>
            <w:r w:rsidRPr="00303C89">
              <w:rPr>
                <w:b/>
              </w:rPr>
              <w:t xml:space="preserve"> for CPE/FWA/vehicle/industrial devices</w:t>
            </w:r>
            <w:r>
              <w:rPr>
                <w:b/>
              </w:rPr>
              <w:t xml:space="preserve"> </w:t>
            </w:r>
            <w:r>
              <w:rPr>
                <w:b/>
                <w:lang w:val="en-US"/>
              </w:rPr>
              <w:t>[</w:t>
            </w:r>
            <w:r>
              <w:rPr>
                <w:rFonts w:hint="eastAsia"/>
                <w:b/>
                <w:lang w:val="en-US"/>
              </w:rPr>
              <w:t>RAN4</w:t>
            </w:r>
            <w:r>
              <w:rPr>
                <w:b/>
                <w:lang w:val="en-US"/>
              </w:rPr>
              <w:t>]</w:t>
            </w:r>
          </w:p>
          <w:p w14:paraId="0BD8CCD9" w14:textId="77777777" w:rsidR="000C5806" w:rsidRDefault="000C5806" w:rsidP="00F145E8">
            <w:pPr>
              <w:numPr>
                <w:ilvl w:val="0"/>
                <w:numId w:val="12"/>
              </w:numPr>
              <w:spacing w:after="0"/>
              <w:ind w:hanging="357"/>
            </w:pPr>
            <w:r>
              <w:t>Example bands:</w:t>
            </w:r>
          </w:p>
          <w:p w14:paraId="17375A3B" w14:textId="77777777" w:rsidR="000C5806" w:rsidRPr="00E05C89" w:rsidRDefault="000C5806" w:rsidP="00F145E8">
            <w:pPr>
              <w:numPr>
                <w:ilvl w:val="1"/>
                <w:numId w:val="12"/>
              </w:numPr>
              <w:spacing w:after="0"/>
              <w:ind w:hanging="357"/>
              <w:rPr>
                <w:lang w:val="en-US"/>
              </w:rPr>
            </w:pPr>
            <w:r w:rsidRPr="00E05C89">
              <w:rPr>
                <w:lang w:val="en-US"/>
              </w:rPr>
              <w:t>TDD bands: n41, n77</w:t>
            </w:r>
            <w:r>
              <w:rPr>
                <w:lang w:val="en-US"/>
              </w:rPr>
              <w:t>/</w:t>
            </w:r>
            <w:r w:rsidRPr="00E05C89">
              <w:rPr>
                <w:lang w:val="en-US"/>
              </w:rPr>
              <w:t xml:space="preserve"> n78</w:t>
            </w:r>
          </w:p>
          <w:p w14:paraId="418D4228" w14:textId="77777777" w:rsidR="000C5806" w:rsidRPr="00E05C89" w:rsidRDefault="000C5806" w:rsidP="00F145E8">
            <w:pPr>
              <w:numPr>
                <w:ilvl w:val="1"/>
                <w:numId w:val="12"/>
              </w:numPr>
              <w:spacing w:after="0"/>
              <w:ind w:hanging="357"/>
              <w:rPr>
                <w:lang w:val="en-US"/>
              </w:rPr>
            </w:pPr>
            <w:r>
              <w:rPr>
                <w:lang w:val="en-US"/>
              </w:rPr>
              <w:t>FDD bands: n7</w:t>
            </w:r>
          </w:p>
          <w:p w14:paraId="632FBF43" w14:textId="77777777" w:rsidR="000C5806" w:rsidRPr="00E05C89" w:rsidRDefault="000C5806" w:rsidP="00F145E8">
            <w:pPr>
              <w:numPr>
                <w:ilvl w:val="2"/>
                <w:numId w:val="12"/>
              </w:numPr>
              <w:spacing w:after="0"/>
              <w:ind w:hanging="357"/>
              <w:rPr>
                <w:lang w:val="en-US"/>
              </w:rPr>
            </w:pPr>
            <w:r w:rsidRPr="00E05C89">
              <w:rPr>
                <w:lang w:val="en-US"/>
              </w:rPr>
              <w:t>Note 1: the total number of example band should be limited to 3.</w:t>
            </w:r>
            <w:r>
              <w:rPr>
                <w:lang w:val="en-US"/>
              </w:rPr>
              <w:t xml:space="preserve"> </w:t>
            </w:r>
            <w:bookmarkStart w:id="5" w:name="OLE_LINK25"/>
            <w:r>
              <w:rPr>
                <w:lang w:val="en-US"/>
              </w:rPr>
              <w:t>n77/n78 are considered as one band during the study.</w:t>
            </w:r>
          </w:p>
          <w:bookmarkEnd w:id="5"/>
          <w:p w14:paraId="39C9592A" w14:textId="77777777" w:rsidR="000C5806" w:rsidRPr="00E05C89" w:rsidRDefault="000C5806" w:rsidP="00F145E8">
            <w:pPr>
              <w:numPr>
                <w:ilvl w:val="2"/>
                <w:numId w:val="12"/>
              </w:numPr>
              <w:spacing w:after="0"/>
              <w:ind w:hanging="357"/>
              <w:rPr>
                <w:lang w:val="en-US"/>
              </w:rPr>
            </w:pPr>
            <w:r w:rsidRPr="00E05C89">
              <w:rPr>
                <w:lang w:val="en-US"/>
              </w:rPr>
              <w:t xml:space="preserve">Note 2: other bands to be introduced in the release independent way later </w:t>
            </w:r>
            <w:r>
              <w:rPr>
                <w:lang w:val="en-US"/>
              </w:rPr>
              <w:t xml:space="preserve">on </w:t>
            </w:r>
            <w:r w:rsidRPr="00E05C89">
              <w:rPr>
                <w:lang w:val="en-US"/>
              </w:rPr>
              <w:t>from Rel-18</w:t>
            </w:r>
          </w:p>
          <w:p w14:paraId="7C6E6257" w14:textId="77777777" w:rsidR="000C5806" w:rsidRPr="00E05C89" w:rsidRDefault="000C5806" w:rsidP="00F145E8">
            <w:pPr>
              <w:numPr>
                <w:ilvl w:val="2"/>
                <w:numId w:val="12"/>
              </w:numPr>
              <w:spacing w:after="0"/>
              <w:ind w:hanging="357"/>
              <w:rPr>
                <w:lang w:val="en-US"/>
              </w:rPr>
            </w:pPr>
            <w:r w:rsidRPr="00E05C89">
              <w:rPr>
                <w:lang w:val="en-US"/>
              </w:rPr>
              <w:t>Note 3: specifying requirements for TDD bands has first priority</w:t>
            </w:r>
          </w:p>
          <w:p w14:paraId="31BFABC0" w14:textId="77777777" w:rsidR="000C5806" w:rsidRDefault="000C5806" w:rsidP="00F145E8">
            <w:pPr>
              <w:numPr>
                <w:ilvl w:val="0"/>
                <w:numId w:val="12"/>
              </w:numPr>
              <w:spacing w:after="0"/>
              <w:ind w:hanging="357"/>
              <w:rPr>
                <w:lang w:val="en-US"/>
              </w:rPr>
            </w:pPr>
            <w:r w:rsidRPr="00E05C89">
              <w:rPr>
                <w:lang w:val="en-US"/>
              </w:rPr>
              <w:t>Specify the UE RF requirements to support 8Rx</w:t>
            </w:r>
          </w:p>
          <w:p w14:paraId="212CC03D" w14:textId="77777777" w:rsidR="000C5806" w:rsidRDefault="000C5806" w:rsidP="00F145E8">
            <w:pPr>
              <w:numPr>
                <w:ilvl w:val="0"/>
                <w:numId w:val="12"/>
              </w:numPr>
              <w:spacing w:after="0"/>
              <w:ind w:hanging="357"/>
              <w:rPr>
                <w:lang w:val="en-US"/>
              </w:rPr>
            </w:pPr>
            <w:r w:rsidRPr="00F813A4">
              <w:rPr>
                <w:lang w:val="en-US"/>
              </w:rPr>
              <w:t>Study and specify the requirements to support SRS antenna switching for t1r8, t2r8, t4r8</w:t>
            </w:r>
          </w:p>
          <w:p w14:paraId="4CD7B5AF" w14:textId="77777777" w:rsidR="000C5806" w:rsidRDefault="000C5806" w:rsidP="00F145E8">
            <w:pPr>
              <w:numPr>
                <w:ilvl w:val="1"/>
                <w:numId w:val="12"/>
              </w:numPr>
              <w:spacing w:after="0"/>
              <w:rPr>
                <w:lang w:val="en-US"/>
              </w:rPr>
            </w:pPr>
            <w:r w:rsidRPr="00F813A4">
              <w:rPr>
                <w:lang w:val="en-US"/>
              </w:rPr>
              <w:t>Discussion on t4r8 shall start after at least one PC for 4Tx is completed</w:t>
            </w:r>
          </w:p>
          <w:p w14:paraId="0A61C608" w14:textId="77777777" w:rsidR="000C5806" w:rsidRPr="008900E8" w:rsidRDefault="000C5806" w:rsidP="00F145E8">
            <w:pPr>
              <w:numPr>
                <w:ilvl w:val="0"/>
                <w:numId w:val="12"/>
              </w:numPr>
              <w:spacing w:after="0"/>
              <w:ind w:hanging="357"/>
              <w:rPr>
                <w:lang w:val="en-US"/>
              </w:rPr>
            </w:pPr>
            <w:r>
              <w:rPr>
                <w:lang w:val="en-US"/>
              </w:rPr>
              <w:t>NOTE</w:t>
            </w:r>
            <w:r w:rsidRPr="00F813A4">
              <w:rPr>
                <w:lang w:val="en-US"/>
              </w:rPr>
              <w:t>: Requirements are specified with phase approach.</w:t>
            </w:r>
            <w:r w:rsidRPr="00916521">
              <w:rPr>
                <w:lang w:val="en-US"/>
              </w:rPr>
              <w:t xml:space="preserve"> Objectives with 1st priority are considered first.</w:t>
            </w:r>
            <w:bookmarkEnd w:id="3"/>
            <w:bookmarkEnd w:id="4"/>
          </w:p>
        </w:tc>
      </w:tr>
    </w:tbl>
    <w:p w14:paraId="0EBD2B19" w14:textId="48CD91DF" w:rsidR="000C5806" w:rsidRDefault="000C5806" w:rsidP="00AB1467">
      <w:pPr>
        <w:jc w:val="both"/>
      </w:pPr>
      <w:r>
        <w:t xml:space="preserve">In the RAN4#104-e, </w:t>
      </w:r>
      <w:r w:rsidR="00C6641B">
        <w:t xml:space="preserve">initial discussion regarding 8Rx RF requirements have been done with following fruitful outcomes </w:t>
      </w:r>
      <w:r w:rsidR="009D6CBA">
        <w:t xml:space="preserve">(and also some FFS points) </w:t>
      </w:r>
      <w:r w:rsidR="002E2AE1">
        <w:t>which are captured in the WF</w:t>
      </w:r>
      <w:r w:rsidR="00965331">
        <w:t xml:space="preserve"> </w:t>
      </w:r>
      <w:r w:rsidR="00C6641B">
        <w:t>[2]:</w:t>
      </w:r>
    </w:p>
    <w:tbl>
      <w:tblPr>
        <w:tblStyle w:val="af8"/>
        <w:tblW w:w="0" w:type="auto"/>
        <w:tblLook w:val="04A0" w:firstRow="1" w:lastRow="0" w:firstColumn="1" w:lastColumn="0" w:noHBand="0" w:noVBand="1"/>
      </w:tblPr>
      <w:tblGrid>
        <w:gridCol w:w="9631"/>
      </w:tblGrid>
      <w:tr w:rsidR="009D6CBA" w14:paraId="2AC5C752" w14:textId="77777777" w:rsidTr="009D6CBA">
        <w:tc>
          <w:tcPr>
            <w:tcW w:w="9631" w:type="dxa"/>
          </w:tcPr>
          <w:p w14:paraId="2994C138" w14:textId="3EC8A9DE" w:rsidR="009D6CBA" w:rsidRPr="00B1473B" w:rsidRDefault="009D6CBA" w:rsidP="009D6CBA">
            <w:pPr>
              <w:pStyle w:val="2"/>
              <w:keepNext/>
              <w:keepLines/>
              <w:numPr>
                <w:ilvl w:val="0"/>
                <w:numId w:val="0"/>
              </w:numPr>
              <w:tabs>
                <w:tab w:val="left" w:pos="432"/>
                <w:tab w:val="left" w:pos="576"/>
              </w:tabs>
              <w:spacing w:before="180" w:beforeAutospacing="0" w:afterLines="0" w:after="240"/>
              <w:outlineLvl w:val="1"/>
              <w:rPr>
                <w:rFonts w:ascii="Times New Roman" w:hAnsi="Times New Roman"/>
                <w:b/>
                <w:sz w:val="20"/>
                <w:szCs w:val="22"/>
              </w:rPr>
            </w:pPr>
            <w:r w:rsidRPr="00B1473B">
              <w:rPr>
                <w:rFonts w:ascii="Times New Roman" w:hAnsi="Times New Roman"/>
                <w:b/>
                <w:sz w:val="20"/>
                <w:szCs w:val="22"/>
              </w:rPr>
              <w:lastRenderedPageBreak/>
              <w:t>ΔRIB, 8R</w:t>
            </w:r>
            <w:r w:rsidRPr="00B1473B">
              <w:rPr>
                <w:rFonts w:ascii="Times New Roman" w:hAnsi="Times New Roman"/>
                <w:b/>
                <w:sz w:val="20"/>
                <w:szCs w:val="22"/>
                <w:lang w:eastAsia="zh-CN"/>
              </w:rPr>
              <w:t xml:space="preserve">: </w:t>
            </w:r>
          </w:p>
          <w:p w14:paraId="4AC54048" w14:textId="089A8744" w:rsidR="009D6CBA" w:rsidRPr="009D6CBA" w:rsidRDefault="009D6CBA" w:rsidP="009D6CBA">
            <w:pPr>
              <w:pStyle w:val="aff6"/>
              <w:numPr>
                <w:ilvl w:val="0"/>
                <w:numId w:val="23"/>
              </w:numPr>
              <w:ind w:firstLineChars="0"/>
              <w:rPr>
                <w:rFonts w:ascii="Times New Roman" w:eastAsia="Yu Mincho" w:hAnsi="Times New Roman"/>
                <w:sz w:val="20"/>
                <w:lang w:eastAsia="ja-JP"/>
              </w:rPr>
            </w:pPr>
            <w:r w:rsidRPr="009D6CBA">
              <w:rPr>
                <w:rFonts w:ascii="Times New Roman" w:eastAsia="Yu Mincho" w:hAnsi="Times New Roman"/>
                <w:sz w:val="20"/>
                <w:lang w:eastAsia="ja-JP"/>
              </w:rPr>
              <w:t>Study possible performance of ΔRIB, 8R in NR devices compared to LTE</w:t>
            </w:r>
            <w:r w:rsidR="00B1473B">
              <w:rPr>
                <w:rFonts w:ascii="Times New Roman" w:eastAsia="Yu Mincho" w:hAnsi="Times New Roman"/>
                <w:sz w:val="20"/>
                <w:lang w:eastAsia="ja-JP"/>
              </w:rPr>
              <w:t>.</w:t>
            </w:r>
            <w:r w:rsidRPr="009D6CBA">
              <w:rPr>
                <w:rFonts w:ascii="Times New Roman" w:eastAsia="Yu Mincho" w:hAnsi="Times New Roman"/>
                <w:sz w:val="20"/>
                <w:lang w:eastAsia="ja-JP"/>
              </w:rPr>
              <w:t xml:space="preserve"> </w:t>
            </w:r>
          </w:p>
          <w:p w14:paraId="0C3FFA2D" w14:textId="2B4401FD" w:rsidR="009D6CBA" w:rsidRPr="009D6CBA" w:rsidRDefault="009D6CBA" w:rsidP="009D6CBA">
            <w:pPr>
              <w:pStyle w:val="aff6"/>
              <w:numPr>
                <w:ilvl w:val="1"/>
                <w:numId w:val="23"/>
              </w:numPr>
              <w:ind w:firstLineChars="0"/>
              <w:rPr>
                <w:rFonts w:ascii="Times New Roman" w:eastAsia="Yu Mincho" w:hAnsi="Times New Roman"/>
                <w:sz w:val="20"/>
                <w:lang w:eastAsia="ja-JP"/>
              </w:rPr>
            </w:pPr>
            <w:r w:rsidRPr="009D6CBA">
              <w:rPr>
                <w:rFonts w:ascii="Times New Roman" w:eastAsia="Yu Mincho" w:hAnsi="Times New Roman"/>
                <w:sz w:val="20"/>
                <w:lang w:eastAsia="ja-JP"/>
              </w:rPr>
              <w:t>Considering the fact NR 8Rx aims for CPE/FWA/vehicle/industrial devices while LTE 8Rx aims for any types of UE</w:t>
            </w:r>
            <w:r w:rsidR="00B1473B">
              <w:rPr>
                <w:rFonts w:ascii="Times New Roman" w:eastAsia="Yu Mincho" w:hAnsi="Times New Roman"/>
                <w:sz w:val="20"/>
                <w:lang w:eastAsia="ja-JP"/>
              </w:rPr>
              <w:t>.</w:t>
            </w:r>
            <w:r w:rsidRPr="009D6CBA">
              <w:rPr>
                <w:rFonts w:ascii="Times New Roman" w:eastAsia="Yu Mincho" w:hAnsi="Times New Roman"/>
                <w:sz w:val="20"/>
                <w:lang w:eastAsia="ja-JP"/>
              </w:rPr>
              <w:t xml:space="preserve"> </w:t>
            </w:r>
          </w:p>
          <w:p w14:paraId="0D6D5908" w14:textId="77777777" w:rsidR="009D6CBA" w:rsidRPr="009D6CBA" w:rsidRDefault="009D6CBA" w:rsidP="009D6CBA">
            <w:pPr>
              <w:pStyle w:val="aff6"/>
              <w:numPr>
                <w:ilvl w:val="0"/>
                <w:numId w:val="23"/>
              </w:numPr>
              <w:ind w:firstLineChars="0"/>
              <w:rPr>
                <w:rFonts w:ascii="Times New Roman" w:eastAsia="Yu Mincho" w:hAnsi="Times New Roman"/>
                <w:sz w:val="20"/>
                <w:lang w:eastAsia="ja-JP"/>
              </w:rPr>
            </w:pPr>
            <w:r w:rsidRPr="009D6CBA">
              <w:rPr>
                <w:rFonts w:ascii="Times New Roman" w:eastAsia="Yu Mincho" w:hAnsi="Times New Roman"/>
                <w:sz w:val="20"/>
                <w:lang w:eastAsia="ja-JP"/>
              </w:rPr>
              <w:t>As impacted factors, ILs, couplings among Rx paths, and antenna correlation should be studied. Other factors are not precluded.</w:t>
            </w:r>
          </w:p>
          <w:p w14:paraId="01E4169E" w14:textId="0919FD42" w:rsidR="009D6CBA" w:rsidRPr="00B1473B" w:rsidRDefault="009D6CBA" w:rsidP="009D6CBA">
            <w:pPr>
              <w:pStyle w:val="2"/>
              <w:keepNext/>
              <w:keepLines/>
              <w:numPr>
                <w:ilvl w:val="0"/>
                <w:numId w:val="0"/>
              </w:numPr>
              <w:tabs>
                <w:tab w:val="left" w:pos="432"/>
                <w:tab w:val="left" w:pos="576"/>
              </w:tabs>
              <w:spacing w:before="180" w:beforeAutospacing="0" w:afterLines="0" w:after="240"/>
              <w:outlineLvl w:val="1"/>
              <w:rPr>
                <w:rFonts w:ascii="Times New Roman" w:hAnsi="Times New Roman"/>
                <w:b/>
                <w:sz w:val="20"/>
                <w:szCs w:val="22"/>
              </w:rPr>
            </w:pPr>
            <w:r w:rsidRPr="00B1473B">
              <w:rPr>
                <w:rFonts w:ascii="Times New Roman" w:hAnsi="Times New Roman"/>
                <w:b/>
                <w:sz w:val="20"/>
                <w:szCs w:val="22"/>
              </w:rPr>
              <w:t>1T8R/2T8R AS-SRS:</w:t>
            </w:r>
          </w:p>
          <w:p w14:paraId="26445D14" w14:textId="77777777" w:rsidR="009D6CBA" w:rsidRPr="00B1473B" w:rsidRDefault="009D6CBA" w:rsidP="009D6CBA">
            <w:pPr>
              <w:numPr>
                <w:ilvl w:val="0"/>
                <w:numId w:val="24"/>
              </w:numPr>
              <w:rPr>
                <w:rFonts w:eastAsia="Yu Mincho"/>
                <w:kern w:val="2"/>
                <w:szCs w:val="22"/>
                <w:lang w:val="x-none" w:eastAsia="ja-JP"/>
              </w:rPr>
            </w:pPr>
            <w:r w:rsidRPr="00B1473B">
              <w:rPr>
                <w:rFonts w:eastAsia="Yu Mincho"/>
                <w:kern w:val="2"/>
                <w:szCs w:val="22"/>
                <w:lang w:val="x-none" w:eastAsia="ja-JP"/>
              </w:rPr>
              <w:t>Further study ΔTRxSRS for 1T8R/2T8R AS-SRS considering the following aspects:</w:t>
            </w:r>
          </w:p>
          <w:p w14:paraId="27B38C28" w14:textId="18A4F7D9" w:rsidR="009D6CBA" w:rsidRPr="00B1473B" w:rsidRDefault="00B1473B" w:rsidP="009D6CBA">
            <w:pPr>
              <w:numPr>
                <w:ilvl w:val="1"/>
                <w:numId w:val="24"/>
              </w:numPr>
              <w:rPr>
                <w:rFonts w:eastAsia="Yu Mincho"/>
                <w:kern w:val="2"/>
                <w:szCs w:val="22"/>
                <w:lang w:val="x-none" w:eastAsia="ja-JP"/>
              </w:rPr>
            </w:pPr>
            <w:r>
              <w:rPr>
                <w:rFonts w:eastAsia="Yu Mincho"/>
                <w:kern w:val="2"/>
                <w:szCs w:val="22"/>
                <w:lang w:val="x-none" w:eastAsia="ja-JP"/>
              </w:rPr>
              <w:t>IL</w:t>
            </w:r>
            <w:r w:rsidR="009D6CBA" w:rsidRPr="00B1473B">
              <w:rPr>
                <w:rFonts w:eastAsia="Yu Mincho"/>
                <w:kern w:val="2"/>
                <w:szCs w:val="22"/>
                <w:lang w:val="x-none" w:eastAsia="ja-JP"/>
              </w:rPr>
              <w:t>s, form factor and the number of Rx/Tx antennas as impacted factors</w:t>
            </w:r>
            <w:r w:rsidR="00EA7418">
              <w:rPr>
                <w:rFonts w:eastAsia="Yu Mincho"/>
                <w:kern w:val="2"/>
                <w:szCs w:val="22"/>
                <w:lang w:val="x-none" w:eastAsia="ja-JP"/>
              </w:rPr>
              <w:t>.</w:t>
            </w:r>
          </w:p>
          <w:p w14:paraId="2E149461" w14:textId="0BC4F69C" w:rsidR="009D6CBA" w:rsidRPr="00B1473B" w:rsidRDefault="009D6CBA" w:rsidP="009D6CBA">
            <w:pPr>
              <w:numPr>
                <w:ilvl w:val="1"/>
                <w:numId w:val="24"/>
              </w:numPr>
              <w:rPr>
                <w:rFonts w:eastAsia="Yu Mincho"/>
                <w:kern w:val="2"/>
                <w:szCs w:val="22"/>
                <w:lang w:val="x-none" w:eastAsia="ja-JP"/>
              </w:rPr>
            </w:pPr>
            <w:r w:rsidRPr="00B1473B">
              <w:rPr>
                <w:rFonts w:eastAsia="Yu Mincho"/>
                <w:kern w:val="2"/>
                <w:szCs w:val="22"/>
                <w:lang w:val="x-none" w:eastAsia="ja-JP"/>
              </w:rPr>
              <w:t>CPE/FWA/vehicle/industrial devices specific assumption</w:t>
            </w:r>
            <w:r w:rsidR="00EA7418">
              <w:rPr>
                <w:rFonts w:eastAsia="Yu Mincho"/>
                <w:kern w:val="2"/>
                <w:szCs w:val="22"/>
                <w:lang w:val="x-none" w:eastAsia="ja-JP"/>
              </w:rPr>
              <w:t>.</w:t>
            </w:r>
          </w:p>
          <w:p w14:paraId="668D0967" w14:textId="1E3569AF" w:rsidR="009D6CBA" w:rsidRPr="00B1473B" w:rsidRDefault="009D6CBA" w:rsidP="009D6CBA">
            <w:pPr>
              <w:numPr>
                <w:ilvl w:val="1"/>
                <w:numId w:val="24"/>
              </w:numPr>
              <w:rPr>
                <w:rFonts w:eastAsia="Yu Mincho"/>
                <w:kern w:val="2"/>
                <w:szCs w:val="22"/>
                <w:lang w:val="x-none" w:eastAsia="ja-JP"/>
              </w:rPr>
            </w:pPr>
            <w:r w:rsidRPr="00B1473B">
              <w:rPr>
                <w:rFonts w:eastAsia="Yu Mincho"/>
                <w:kern w:val="2"/>
                <w:szCs w:val="22"/>
                <w:lang w:val="x-none" w:eastAsia="ja-JP"/>
              </w:rPr>
              <w:t>The impact of larger SRS IL on the NW performance</w:t>
            </w:r>
            <w:r w:rsidR="00EA7418">
              <w:rPr>
                <w:rFonts w:eastAsia="Yu Mincho"/>
                <w:kern w:val="2"/>
                <w:szCs w:val="22"/>
                <w:lang w:val="x-none" w:eastAsia="ja-JP"/>
              </w:rPr>
              <w:t>.</w:t>
            </w:r>
          </w:p>
          <w:p w14:paraId="4BAEAF26" w14:textId="02241C18" w:rsidR="009D6CBA" w:rsidRPr="00B1473B" w:rsidRDefault="009D6CBA" w:rsidP="009D6CBA">
            <w:pPr>
              <w:numPr>
                <w:ilvl w:val="0"/>
                <w:numId w:val="24"/>
              </w:numPr>
              <w:rPr>
                <w:rFonts w:eastAsia="Yu Mincho"/>
                <w:kern w:val="2"/>
                <w:szCs w:val="22"/>
                <w:lang w:val="x-none" w:eastAsia="ja-JP"/>
              </w:rPr>
            </w:pPr>
            <w:r w:rsidRPr="00B1473B">
              <w:rPr>
                <w:rFonts w:eastAsia="Yu Mincho"/>
                <w:kern w:val="2"/>
                <w:szCs w:val="22"/>
                <w:lang w:val="x-none" w:eastAsia="ja-JP"/>
              </w:rPr>
              <w:t>Further study if the assumption that zero delta is applied for the transmission power calculation for the first SRS resource still valid</w:t>
            </w:r>
            <w:r w:rsidR="00EA7418">
              <w:rPr>
                <w:rFonts w:eastAsia="Yu Mincho"/>
                <w:kern w:val="2"/>
                <w:szCs w:val="22"/>
                <w:lang w:val="x-none" w:eastAsia="ja-JP"/>
              </w:rPr>
              <w:t>.</w:t>
            </w:r>
          </w:p>
          <w:p w14:paraId="078232E1" w14:textId="77777777" w:rsidR="009D6CBA" w:rsidRPr="00B1473B" w:rsidRDefault="009D6CBA" w:rsidP="009D6CBA">
            <w:pPr>
              <w:numPr>
                <w:ilvl w:val="0"/>
                <w:numId w:val="24"/>
              </w:numPr>
              <w:rPr>
                <w:rFonts w:eastAsia="Yu Mincho"/>
                <w:kern w:val="2"/>
                <w:szCs w:val="22"/>
                <w:lang w:val="x-none" w:eastAsia="ja-JP"/>
              </w:rPr>
            </w:pPr>
            <w:r w:rsidRPr="00B1473B">
              <w:rPr>
                <w:rFonts w:eastAsia="Yu Mincho"/>
                <w:kern w:val="2"/>
                <w:szCs w:val="22"/>
                <w:lang w:val="x-none" w:eastAsia="ja-JP"/>
              </w:rPr>
              <w:t>ΔTRxSRS for 4T8R AS-SRS will be discussed after 4Tx requirement is completed.</w:t>
            </w:r>
          </w:p>
          <w:p w14:paraId="7FE5E9AD" w14:textId="45A4D007" w:rsidR="009D6CBA" w:rsidRPr="00EA7418" w:rsidRDefault="009D6CBA" w:rsidP="00EA7418">
            <w:pPr>
              <w:pStyle w:val="2"/>
              <w:keepNext/>
              <w:keepLines/>
              <w:numPr>
                <w:ilvl w:val="0"/>
                <w:numId w:val="0"/>
              </w:numPr>
              <w:tabs>
                <w:tab w:val="left" w:pos="432"/>
                <w:tab w:val="left" w:pos="576"/>
              </w:tabs>
              <w:spacing w:before="180" w:beforeAutospacing="0" w:afterLines="0" w:after="240"/>
              <w:outlineLvl w:val="1"/>
              <w:rPr>
                <w:rFonts w:ascii="Times New Roman" w:hAnsi="Times New Roman"/>
                <w:b/>
                <w:sz w:val="20"/>
                <w:szCs w:val="22"/>
              </w:rPr>
            </w:pPr>
            <w:r w:rsidRPr="00EA7418">
              <w:rPr>
                <w:rFonts w:ascii="Times New Roman" w:hAnsi="Times New Roman"/>
                <w:b/>
                <w:sz w:val="20"/>
                <w:szCs w:val="22"/>
              </w:rPr>
              <w:t>Methods to improve the SRS output power given the large delta SRS value</w:t>
            </w:r>
            <w:r w:rsidR="00EA7418">
              <w:rPr>
                <w:rFonts w:ascii="Times New Roman" w:hAnsi="Times New Roman"/>
                <w:b/>
                <w:sz w:val="20"/>
                <w:szCs w:val="22"/>
              </w:rPr>
              <w:t>:</w:t>
            </w:r>
          </w:p>
          <w:p w14:paraId="36B14F93" w14:textId="77777777" w:rsidR="009D6CBA" w:rsidRPr="00D01300" w:rsidRDefault="009D6CBA" w:rsidP="00EA7418">
            <w:pPr>
              <w:pStyle w:val="aff6"/>
              <w:numPr>
                <w:ilvl w:val="0"/>
                <w:numId w:val="25"/>
              </w:numPr>
              <w:ind w:firstLineChars="0"/>
            </w:pPr>
            <w:r w:rsidRPr="00EA7418">
              <w:rPr>
                <w:rFonts w:ascii="Times New Roman" w:hAnsi="Times New Roman"/>
                <w:sz w:val="20"/>
              </w:rPr>
              <w:t>For a UE that supports 2Tx and 1T8R SRS AS, further study</w:t>
            </w:r>
            <w:r w:rsidRPr="00EA7418">
              <w:rPr>
                <w:rFonts w:ascii="Times New Roman" w:hAnsi="Times New Roman"/>
                <w:iCs/>
                <w:sz w:val="20"/>
              </w:rPr>
              <w:t xml:space="preserve"> whether 3dB power back off at main antenna defined for TxD (ΔP</w:t>
            </w:r>
            <w:r w:rsidRPr="00EA7418">
              <w:rPr>
                <w:rFonts w:ascii="Times New Roman" w:hAnsi="Times New Roman"/>
                <w:iCs/>
                <w:sz w:val="20"/>
                <w:vertAlign w:val="subscript"/>
              </w:rPr>
              <w:t>PowerClass</w:t>
            </w:r>
            <w:r w:rsidRPr="00EA7418">
              <w:rPr>
                <w:rFonts w:ascii="Times New Roman" w:hAnsi="Times New Roman"/>
                <w:iCs/>
                <w:sz w:val="20"/>
              </w:rPr>
              <w:t>) is applied for P</w:t>
            </w:r>
            <w:r w:rsidRPr="00EA7418">
              <w:rPr>
                <w:rFonts w:ascii="Times New Roman" w:hAnsi="Times New Roman"/>
                <w:iCs/>
                <w:sz w:val="20"/>
                <w:vertAlign w:val="subscript"/>
              </w:rPr>
              <w:t>CMAX_H,f,c</w:t>
            </w:r>
            <w:r w:rsidRPr="00EA7418">
              <w:rPr>
                <w:rFonts w:ascii="Times New Roman" w:hAnsi="Times New Roman"/>
                <w:iCs/>
                <w:sz w:val="20"/>
              </w:rPr>
              <w:t xml:space="preserve"> or not.</w:t>
            </w:r>
          </w:p>
          <w:p w14:paraId="3C029F89" w14:textId="25D9D101" w:rsidR="00D01300" w:rsidRPr="00D01300" w:rsidRDefault="00D01300" w:rsidP="00D01300">
            <w:pPr>
              <w:pStyle w:val="2"/>
              <w:keepNext/>
              <w:keepLines/>
              <w:numPr>
                <w:ilvl w:val="0"/>
                <w:numId w:val="0"/>
              </w:numPr>
              <w:tabs>
                <w:tab w:val="left" w:pos="432"/>
                <w:tab w:val="left" w:pos="576"/>
              </w:tabs>
              <w:spacing w:before="180" w:beforeAutospacing="0" w:afterLines="0" w:after="240"/>
              <w:outlineLvl w:val="1"/>
              <w:rPr>
                <w:rFonts w:ascii="Times New Roman" w:hAnsi="Times New Roman"/>
                <w:b/>
                <w:sz w:val="20"/>
                <w:szCs w:val="22"/>
              </w:rPr>
            </w:pPr>
            <w:r w:rsidRPr="00D01300">
              <w:rPr>
                <w:rFonts w:ascii="Times New Roman" w:hAnsi="Times New Roman"/>
                <w:b/>
                <w:sz w:val="20"/>
                <w:szCs w:val="22"/>
              </w:rPr>
              <w:t xml:space="preserve">Whether guard period between xTyR (y&gt;=4) AS-SRS resources within one resource </w:t>
            </w:r>
            <w:r>
              <w:rPr>
                <w:rFonts w:ascii="Times New Roman" w:hAnsi="Times New Roman"/>
                <w:b/>
                <w:sz w:val="20"/>
                <w:szCs w:val="22"/>
              </w:rPr>
              <w:t>set needs to be kept:</w:t>
            </w:r>
          </w:p>
          <w:p w14:paraId="538D6E19" w14:textId="77777777" w:rsidR="00D01300" w:rsidRPr="00D01300" w:rsidRDefault="00D01300" w:rsidP="00D01300">
            <w:pPr>
              <w:pStyle w:val="aff6"/>
              <w:widowControl/>
              <w:numPr>
                <w:ilvl w:val="0"/>
                <w:numId w:val="25"/>
              </w:numPr>
              <w:overflowPunct w:val="0"/>
              <w:autoSpaceDE w:val="0"/>
              <w:autoSpaceDN w:val="0"/>
              <w:adjustRightInd w:val="0"/>
              <w:spacing w:after="180"/>
              <w:ind w:firstLineChars="0"/>
              <w:jc w:val="left"/>
              <w:textAlignment w:val="baseline"/>
              <w:rPr>
                <w:rFonts w:ascii="Times New Roman" w:hAnsi="Times New Roman"/>
                <w:sz w:val="20"/>
              </w:rPr>
            </w:pPr>
            <w:r w:rsidRPr="00D01300">
              <w:rPr>
                <w:rFonts w:ascii="Times New Roman" w:hAnsi="Times New Roman" w:hint="eastAsia"/>
                <w:sz w:val="20"/>
              </w:rPr>
              <w:t>F</w:t>
            </w:r>
            <w:r w:rsidRPr="00D01300">
              <w:rPr>
                <w:rFonts w:ascii="Times New Roman" w:hAnsi="Times New Roman"/>
                <w:sz w:val="20"/>
              </w:rPr>
              <w:t>urther study if remove the requirement for a guard period between two SRS resources transmitted in different symbols of the same slot belonging to the same SRS resource set with ‘antennaSwitching’ usage.</w:t>
            </w:r>
          </w:p>
          <w:p w14:paraId="5C00EE60" w14:textId="6EBFE5DB" w:rsidR="00D01300" w:rsidRPr="00D01300" w:rsidRDefault="00D01300" w:rsidP="00D01300">
            <w:pPr>
              <w:pStyle w:val="aff6"/>
              <w:numPr>
                <w:ilvl w:val="1"/>
                <w:numId w:val="25"/>
              </w:numPr>
              <w:ind w:firstLineChars="0"/>
            </w:pPr>
            <w:r w:rsidRPr="00D01300">
              <w:rPr>
                <w:rFonts w:ascii="Times New Roman" w:hAnsi="Times New Roman" w:hint="eastAsia"/>
                <w:sz w:val="20"/>
              </w:rPr>
              <w:t>C</w:t>
            </w:r>
            <w:r w:rsidRPr="00D01300">
              <w:rPr>
                <w:rFonts w:ascii="Times New Roman" w:hAnsi="Times New Roman"/>
                <w:sz w:val="20"/>
              </w:rPr>
              <w:t>heck if this has RAN1 spec impact.</w:t>
            </w:r>
            <w:r w:rsidRPr="00D01300">
              <w:t xml:space="preserve"> </w:t>
            </w:r>
          </w:p>
        </w:tc>
      </w:tr>
    </w:tbl>
    <w:p w14:paraId="05BE6015" w14:textId="6A180629" w:rsidR="00AB1467" w:rsidRDefault="00D6342C" w:rsidP="00AB1467">
      <w:pPr>
        <w:jc w:val="both"/>
      </w:pPr>
      <w:r>
        <w:t xml:space="preserve">In this contribution, we would like </w:t>
      </w:r>
      <w:r w:rsidR="00AD3838">
        <w:t>to share our views regarding</w:t>
      </w:r>
      <w:r w:rsidR="0069092D">
        <w:t xml:space="preserve"> </w:t>
      </w:r>
      <w:r w:rsidR="00D01300">
        <w:t>some 8Rx RF discussion points.</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2EEDC532" w14:textId="5CA87840" w:rsidR="008557F0" w:rsidRDefault="008557F0" w:rsidP="008557F0">
      <w:pPr>
        <w:pStyle w:val="2"/>
        <w:spacing w:after="240"/>
      </w:pPr>
      <w:r>
        <w:t>SRS antenna switch additional IL for 8R</w:t>
      </w:r>
    </w:p>
    <w:p w14:paraId="29207E20" w14:textId="48371375" w:rsidR="004924B9" w:rsidRDefault="008557F0" w:rsidP="004924B9">
      <w:pPr>
        <w:jc w:val="both"/>
      </w:pPr>
      <w:r>
        <w:t xml:space="preserve">As an important feature to facilitate better DL channel estimation accuracy, the SRS antenna switch has been considered for NR UE RF design since Rel-15. </w:t>
      </w:r>
      <w:r w:rsidR="004924B9">
        <w:t>Due to some UE implementation factors like space or power consumption, normally the number of Tx branch, which is equipped with PA, could be smaller than the number of Rx branch. In order to realise</w:t>
      </w:r>
      <w:r w:rsidR="004924B9" w:rsidRPr="002D78D5">
        <w:t xml:space="preserve"> </w:t>
      </w:r>
      <w:r w:rsidR="004924B9">
        <w:t>the antenna switch function, multiple RF components, e.g. RF switch, need to be implemented. Meanwhile the total insertion loss for each RF branch will be increased. To better explain the situation, we provide following examples for possible RF architectures of ‘t2r4’ and ‘t1r4’ capable UE, respectively.</w:t>
      </w:r>
    </w:p>
    <w:p w14:paraId="5E9364B8" w14:textId="77777777" w:rsidR="004924B9" w:rsidRDefault="004924B9" w:rsidP="004924B9">
      <w:pPr>
        <w:jc w:val="center"/>
      </w:pPr>
      <w:r>
        <w:rPr>
          <w:noProof/>
          <w:lang w:val="en-US"/>
        </w:rPr>
        <w:lastRenderedPageBreak/>
        <w:drawing>
          <wp:inline distT="0" distB="0" distL="0" distR="0" wp14:anchorId="59441AAD" wp14:editId="24C034A4">
            <wp:extent cx="2223763" cy="1957715"/>
            <wp:effectExtent l="0" t="0" r="57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44525" cy="1975993"/>
                    </a:xfrm>
                    <a:prstGeom prst="rect">
                      <a:avLst/>
                    </a:prstGeom>
                  </pic:spPr>
                </pic:pic>
              </a:graphicData>
            </a:graphic>
          </wp:inline>
        </w:drawing>
      </w:r>
      <w:r>
        <w:rPr>
          <w:noProof/>
          <w:lang w:val="en-US"/>
        </w:rPr>
        <w:t xml:space="preserve">                     </w:t>
      </w:r>
      <w:r>
        <w:rPr>
          <w:noProof/>
          <w:lang w:val="en-US"/>
        </w:rPr>
        <w:drawing>
          <wp:inline distT="0" distB="0" distL="0" distR="0" wp14:anchorId="7CB05097" wp14:editId="1310A8F8">
            <wp:extent cx="2322464" cy="2058321"/>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70539" cy="2100928"/>
                    </a:xfrm>
                    <a:prstGeom prst="rect">
                      <a:avLst/>
                    </a:prstGeom>
                  </pic:spPr>
                </pic:pic>
              </a:graphicData>
            </a:graphic>
          </wp:inline>
        </w:drawing>
      </w:r>
    </w:p>
    <w:p w14:paraId="578BD18A" w14:textId="77777777" w:rsidR="004924B9" w:rsidRPr="00DF0E27" w:rsidRDefault="004924B9" w:rsidP="004924B9">
      <w:pPr>
        <w:jc w:val="center"/>
        <w:rPr>
          <w:b/>
          <w:sz w:val="22"/>
        </w:rPr>
      </w:pPr>
      <w:r w:rsidRPr="00DF0E27">
        <w:rPr>
          <w:b/>
          <w:sz w:val="22"/>
        </w:rPr>
        <w:t>Fig</w:t>
      </w:r>
      <w:r>
        <w:rPr>
          <w:b/>
          <w:sz w:val="22"/>
        </w:rPr>
        <w:t>ure 1.</w:t>
      </w:r>
      <w:r w:rsidRPr="00DF0E27">
        <w:rPr>
          <w:b/>
          <w:sz w:val="22"/>
        </w:rPr>
        <w:t xml:space="preserve"> </w:t>
      </w:r>
      <w:r>
        <w:rPr>
          <w:b/>
          <w:sz w:val="22"/>
        </w:rPr>
        <w:t>E</w:t>
      </w:r>
      <w:r w:rsidRPr="00DF0E27">
        <w:rPr>
          <w:b/>
          <w:sz w:val="22"/>
        </w:rPr>
        <w:t xml:space="preserve">xample for </w:t>
      </w:r>
      <w:r w:rsidRPr="002A3341">
        <w:rPr>
          <w:b/>
          <w:sz w:val="22"/>
        </w:rPr>
        <w:t>possible RF architecture of ‘</w:t>
      </w:r>
      <w:r w:rsidRPr="00025F5C">
        <w:rPr>
          <w:b/>
          <w:sz w:val="22"/>
        </w:rPr>
        <w:t>t2r4</w:t>
      </w:r>
      <w:r w:rsidRPr="002A3341">
        <w:rPr>
          <w:b/>
          <w:sz w:val="22"/>
        </w:rPr>
        <w:t>’</w:t>
      </w:r>
      <w:r>
        <w:rPr>
          <w:b/>
          <w:sz w:val="22"/>
        </w:rPr>
        <w:t xml:space="preserve"> (left)</w:t>
      </w:r>
      <w:r w:rsidRPr="002A3341">
        <w:rPr>
          <w:b/>
          <w:sz w:val="22"/>
        </w:rPr>
        <w:t xml:space="preserve"> and ‘</w:t>
      </w:r>
      <w:r w:rsidRPr="00025F5C">
        <w:rPr>
          <w:b/>
          <w:sz w:val="22"/>
        </w:rPr>
        <w:t>t</w:t>
      </w:r>
      <w:r>
        <w:rPr>
          <w:b/>
          <w:sz w:val="22"/>
        </w:rPr>
        <w:t>1</w:t>
      </w:r>
      <w:r w:rsidRPr="00025F5C">
        <w:rPr>
          <w:b/>
          <w:sz w:val="22"/>
        </w:rPr>
        <w:t>r4</w:t>
      </w:r>
      <w:r w:rsidRPr="002A3341">
        <w:rPr>
          <w:b/>
          <w:sz w:val="22"/>
        </w:rPr>
        <w:t>’</w:t>
      </w:r>
      <w:r>
        <w:rPr>
          <w:b/>
          <w:sz w:val="22"/>
        </w:rPr>
        <w:t xml:space="preserve"> (right)</w:t>
      </w:r>
      <w:r w:rsidRPr="002A3341">
        <w:rPr>
          <w:b/>
          <w:sz w:val="22"/>
        </w:rPr>
        <w:t xml:space="preserve"> capable UE</w:t>
      </w:r>
    </w:p>
    <w:p w14:paraId="61595D03" w14:textId="17B30918" w:rsidR="004924B9" w:rsidRDefault="004924B9" w:rsidP="004924B9">
      <w:pPr>
        <w:jc w:val="both"/>
      </w:pPr>
      <w:r>
        <w:t>As depicted in the above figure, under one typical RF architecture, where LPAF</w:t>
      </w:r>
      <w:r w:rsidRPr="0033431C">
        <w:rPr>
          <w:lang w:val="en-US"/>
        </w:rPr>
        <w:t xml:space="preserve"> </w:t>
      </w:r>
      <w:r>
        <w:rPr>
          <w:lang w:val="en-US"/>
        </w:rPr>
        <w:t>is the module includes LNA/PA/Filter/switch, and DRX-M is the diversity receive module which includes the LNA and filters,</w:t>
      </w:r>
      <w:r>
        <w:t xml:space="preserve"> the total insertion loss is different between main branch (Tx branch) and other branch (diversity receive branch). And it could be contributed by the RF switches which are implemented for adapting different physical antenna location of different branch. For instance, for a ‘t2r4’ capable UE, only one SPDT is implemented on the main branch, while additional IL can be expected since additional SPDT is introduced. Similar situation can be proved for a ‘t1r4’ capable UE. We believe that is the reason why specification introduced the non-zero transmission power relaxation i.e. </w:t>
      </w:r>
      <w:r w:rsidRPr="00BD0361">
        <w:rPr>
          <w:szCs w:val="24"/>
        </w:rPr>
        <w:t>ΔT</w:t>
      </w:r>
      <w:r w:rsidRPr="00BD0361">
        <w:rPr>
          <w:szCs w:val="24"/>
          <w:vertAlign w:val="subscript"/>
        </w:rPr>
        <w:t>RxSRS</w:t>
      </w:r>
      <w:r w:rsidR="00FE58F8">
        <w:t xml:space="preserve"> for 4Rx.</w:t>
      </w:r>
    </w:p>
    <w:p w14:paraId="6BF1D2B2" w14:textId="77777777" w:rsidR="009D4ED4" w:rsidRDefault="004924B9" w:rsidP="009D4ED4">
      <w:pPr>
        <w:jc w:val="both"/>
      </w:pPr>
      <w:r>
        <w:t xml:space="preserve">In last meeting, </w:t>
      </w:r>
      <w:r w:rsidR="00FE58F8">
        <w:t xml:space="preserve">some inputs regarding the </w:t>
      </w:r>
      <w:r w:rsidR="00FE58F8" w:rsidRPr="00BD0361">
        <w:rPr>
          <w:szCs w:val="24"/>
        </w:rPr>
        <w:t>ΔT</w:t>
      </w:r>
      <w:r w:rsidR="00FE58F8" w:rsidRPr="00BD0361">
        <w:rPr>
          <w:szCs w:val="24"/>
          <w:vertAlign w:val="subscript"/>
        </w:rPr>
        <w:t>RxSRS</w:t>
      </w:r>
      <w:r w:rsidR="00FE58F8">
        <w:t xml:space="preserve"> for 8Rx were presented in [</w:t>
      </w:r>
      <w:r w:rsidR="00C56A7D">
        <w:t>3</w:t>
      </w:r>
      <w:r w:rsidR="00FE58F8">
        <w:t xml:space="preserve">]. </w:t>
      </w:r>
      <w:r w:rsidR="00C56A7D">
        <w:t xml:space="preserve">Although </w:t>
      </w:r>
      <w:r w:rsidR="00B60A7E">
        <w:t xml:space="preserve">UE capability on </w:t>
      </w:r>
      <w:r w:rsidR="00C56A7D">
        <w:t xml:space="preserve">SRS antenna switch is involved </w:t>
      </w:r>
      <w:r w:rsidR="00B60A7E">
        <w:t>as another factor, there is still a single IL value for all diversity branch at a certain frequency range which is the same as</w:t>
      </w:r>
      <w:r w:rsidR="00C56A7D">
        <w:t xml:space="preserve"> the</w:t>
      </w:r>
      <w:r w:rsidR="00B60A7E">
        <w:t xml:space="preserve"> existing</w:t>
      </w:r>
      <w:r w:rsidR="00C56A7D">
        <w:t xml:space="preserve"> </w:t>
      </w:r>
      <w:r w:rsidR="00C56A7D" w:rsidRPr="00BD0361">
        <w:rPr>
          <w:szCs w:val="24"/>
        </w:rPr>
        <w:t>ΔT</w:t>
      </w:r>
      <w:r w:rsidR="00C56A7D" w:rsidRPr="00BD0361">
        <w:rPr>
          <w:szCs w:val="24"/>
          <w:vertAlign w:val="subscript"/>
        </w:rPr>
        <w:t>RxSRS</w:t>
      </w:r>
      <w:r w:rsidR="00C56A7D">
        <w:t xml:space="preserve"> </w:t>
      </w:r>
      <w:r w:rsidR="00B60A7E">
        <w:t>for 4Rx</w:t>
      </w:r>
      <w:r w:rsidR="00C56A7D">
        <w:t>.</w:t>
      </w:r>
      <w:r w:rsidR="009D4ED4">
        <w:t xml:space="preserve"> </w:t>
      </w:r>
    </w:p>
    <w:p w14:paraId="0E9B949B" w14:textId="34CB41B5" w:rsidR="009D4ED4" w:rsidRDefault="009D4ED4" w:rsidP="009D4ED4">
      <w:pPr>
        <w:jc w:val="both"/>
      </w:pPr>
      <w:r>
        <w:t xml:space="preserve">Consider that the IL imbalance between </w:t>
      </w:r>
      <w:r w:rsidR="002530DD">
        <w:t xml:space="preserve">the </w:t>
      </w:r>
      <w:r>
        <w:t>main branch and</w:t>
      </w:r>
      <w:r w:rsidR="002530DD">
        <w:t xml:space="preserve"> the</w:t>
      </w:r>
      <w:r>
        <w:t xml:space="preserve"> other branch</w:t>
      </w:r>
      <w:r w:rsidR="00675805">
        <w:t xml:space="preserve"> especially for 8Rx</w:t>
      </w:r>
      <w:r>
        <w:t xml:space="preserve"> could be more serious</w:t>
      </w:r>
      <w:r w:rsidR="00675805">
        <w:t>, if we still apply single value to present the SRS IL for an 8Rx UE</w:t>
      </w:r>
      <w:r w:rsidR="005750C3">
        <w:t>, which is not well aligned with the actual UE implementation</w:t>
      </w:r>
      <w:r w:rsidR="00675805">
        <w:t xml:space="preserve">, </w:t>
      </w:r>
      <w:r w:rsidR="00B60A7E">
        <w:t xml:space="preserve">maybe it is enough for </w:t>
      </w:r>
      <w:r w:rsidR="00675805">
        <w:t>the</w:t>
      </w:r>
      <w:r w:rsidR="00B60A7E">
        <w:t xml:space="preserve"> UE to pass some kind of test which might be specified for </w:t>
      </w:r>
      <w:r w:rsidR="00675805">
        <w:t>AS-</w:t>
      </w:r>
      <w:r w:rsidR="00B60A7E">
        <w:t xml:space="preserve">SRS in the future, but it is definitely not beneficial for the </w:t>
      </w:r>
      <w:r>
        <w:t>overall network</w:t>
      </w:r>
      <w:r w:rsidR="00B60A7E">
        <w:t xml:space="preserve"> performance due to the </w:t>
      </w:r>
      <w:r>
        <w:t>reason that t</w:t>
      </w:r>
      <w:r w:rsidR="00B60A7E">
        <w:t xml:space="preserve">he </w:t>
      </w:r>
      <w:r>
        <w:t>SINR of SRS from each antenna is critical to the accuracy of channel estimation from BS perspective, which will consequently impact e.g. the choose of precoder.</w:t>
      </w:r>
    </w:p>
    <w:p w14:paraId="62D12A11" w14:textId="7BBF4B35" w:rsidR="009D4ED4" w:rsidRDefault="009D4ED4" w:rsidP="008A00DD">
      <w:pPr>
        <w:jc w:val="both"/>
      </w:pPr>
      <w:r>
        <w:rPr>
          <w:b/>
          <w:i/>
        </w:rPr>
        <w:t xml:space="preserve">Observation 1: </w:t>
      </w:r>
      <w:r w:rsidR="00870D1E">
        <w:rPr>
          <w:b/>
          <w:i/>
        </w:rPr>
        <w:t xml:space="preserve">For t1r8/t28r AS-SRS, </w:t>
      </w:r>
      <w:r w:rsidR="005750C3">
        <w:rPr>
          <w:b/>
          <w:i/>
        </w:rPr>
        <w:t xml:space="preserve">if single non-zero transmission power relaxation </w:t>
      </w:r>
      <w:r w:rsidR="005750C3" w:rsidRPr="00BD0361">
        <w:rPr>
          <w:b/>
          <w:i/>
          <w:szCs w:val="24"/>
        </w:rPr>
        <w:t>ΔT</w:t>
      </w:r>
      <w:r w:rsidR="005750C3" w:rsidRPr="00BD0361">
        <w:rPr>
          <w:b/>
          <w:i/>
          <w:szCs w:val="24"/>
          <w:vertAlign w:val="subscript"/>
        </w:rPr>
        <w:t>RxSRS</w:t>
      </w:r>
      <w:r w:rsidR="005750C3">
        <w:rPr>
          <w:b/>
          <w:i/>
        </w:rPr>
        <w:t xml:space="preserve"> </w:t>
      </w:r>
      <w:r w:rsidR="004845DA">
        <w:rPr>
          <w:b/>
          <w:i/>
        </w:rPr>
        <w:t>still</w:t>
      </w:r>
      <w:r w:rsidR="005750C3">
        <w:rPr>
          <w:b/>
          <w:i/>
        </w:rPr>
        <w:t xml:space="preserve"> be applied</w:t>
      </w:r>
      <w:r w:rsidR="008A00DD">
        <w:rPr>
          <w:b/>
          <w:i/>
        </w:rPr>
        <w:t xml:space="preserve"> for all branches</w:t>
      </w:r>
      <w:r w:rsidR="004845DA" w:rsidRPr="004845DA">
        <w:rPr>
          <w:b/>
          <w:i/>
        </w:rPr>
        <w:t xml:space="preserve"> </w:t>
      </w:r>
      <w:r w:rsidR="004845DA">
        <w:rPr>
          <w:b/>
          <w:i/>
        </w:rPr>
        <w:t xml:space="preserve">other </w:t>
      </w:r>
      <w:r w:rsidR="008A00DD">
        <w:rPr>
          <w:b/>
          <w:i/>
        </w:rPr>
        <w:t>than the main branch</w:t>
      </w:r>
      <w:r w:rsidR="005750C3">
        <w:rPr>
          <w:b/>
          <w:i/>
        </w:rPr>
        <w:t xml:space="preserve">, </w:t>
      </w:r>
      <w:r w:rsidR="00227AEC">
        <w:rPr>
          <w:b/>
          <w:i/>
        </w:rPr>
        <w:t xml:space="preserve">the actual SRS IL for each branch determined by UE implementation cannot be known by BS. Consequently </w:t>
      </w:r>
      <w:r w:rsidR="008A00DD">
        <w:rPr>
          <w:b/>
          <w:i/>
        </w:rPr>
        <w:t>the channel estimation accuracy at BS side will not be guaranteed and the overall network performance will be degraded.</w:t>
      </w:r>
    </w:p>
    <w:p w14:paraId="5C3202A3" w14:textId="58EF37CB" w:rsidR="002530DD" w:rsidRDefault="002530DD" w:rsidP="009D4ED4">
      <w:pPr>
        <w:jc w:val="both"/>
      </w:pPr>
      <w:r>
        <w:t xml:space="preserve">Thus we propose to allow the UE for reporting multiple </w:t>
      </w:r>
      <w:r w:rsidRPr="00BD0361">
        <w:rPr>
          <w:szCs w:val="24"/>
        </w:rPr>
        <w:t>ΔT</w:t>
      </w:r>
      <w:r w:rsidRPr="00BD0361">
        <w:rPr>
          <w:szCs w:val="24"/>
          <w:vertAlign w:val="subscript"/>
        </w:rPr>
        <w:t>RxSRS</w:t>
      </w:r>
      <w:r>
        <w:t xml:space="preserve"> which could cover </w:t>
      </w:r>
      <w:r w:rsidR="00EA3B68">
        <w:t>the</w:t>
      </w:r>
      <w:r>
        <w:t xml:space="preserve"> different IL imbalance between the main branch and </w:t>
      </w:r>
      <w:r w:rsidR="00EA3B68">
        <w:t>all</w:t>
      </w:r>
      <w:r>
        <w:t xml:space="preserve"> other branch</w:t>
      </w:r>
      <w:r w:rsidR="00EA3B68">
        <w:t>es</w:t>
      </w:r>
      <w:r>
        <w:t>.</w:t>
      </w:r>
      <w:r w:rsidR="00BA666A">
        <w:t xml:space="preserve"> The details can be further discussed.</w:t>
      </w:r>
    </w:p>
    <w:p w14:paraId="0470CA65" w14:textId="0C7D0AC0" w:rsidR="008557F0" w:rsidRDefault="00BA666A" w:rsidP="00870523">
      <w:pPr>
        <w:jc w:val="both"/>
      </w:pPr>
      <w:r>
        <w:rPr>
          <w:b/>
          <w:i/>
        </w:rPr>
        <w:t xml:space="preserve">Proposal 1: For t1r8/t28r AS-SRS, allow the UE for reporting </w:t>
      </w:r>
      <w:r w:rsidR="00F013EC">
        <w:rPr>
          <w:b/>
          <w:i/>
        </w:rPr>
        <w:t>multiple</w:t>
      </w:r>
      <w:r>
        <w:rPr>
          <w:b/>
          <w:i/>
        </w:rPr>
        <w:t xml:space="preserve"> </w:t>
      </w:r>
      <w:r w:rsidRPr="00BD0361">
        <w:rPr>
          <w:b/>
          <w:i/>
          <w:szCs w:val="24"/>
        </w:rPr>
        <w:t>ΔT</w:t>
      </w:r>
      <w:r w:rsidRPr="00BD0361">
        <w:rPr>
          <w:b/>
          <w:i/>
          <w:szCs w:val="24"/>
          <w:vertAlign w:val="subscript"/>
        </w:rPr>
        <w:t>RxSRS</w:t>
      </w:r>
      <w:r>
        <w:rPr>
          <w:b/>
          <w:i/>
        </w:rPr>
        <w:t xml:space="preserve"> values in order to cover all</w:t>
      </w:r>
      <w:r w:rsidR="00EA3B68">
        <w:rPr>
          <w:b/>
          <w:i/>
        </w:rPr>
        <w:t xml:space="preserve"> different</w:t>
      </w:r>
      <w:r>
        <w:rPr>
          <w:b/>
          <w:i/>
        </w:rPr>
        <w:t xml:space="preserve"> IL</w:t>
      </w:r>
      <w:r w:rsidR="00EA3B68">
        <w:rPr>
          <w:b/>
          <w:i/>
        </w:rPr>
        <w:t>s</w:t>
      </w:r>
      <w:r>
        <w:rPr>
          <w:b/>
          <w:i/>
        </w:rPr>
        <w:t xml:space="preserve"> between </w:t>
      </w:r>
      <w:r w:rsidR="00EA3B68">
        <w:rPr>
          <w:b/>
          <w:i/>
        </w:rPr>
        <w:t>the main branch and all other branches.</w:t>
      </w:r>
    </w:p>
    <w:p w14:paraId="1DEDBD81" w14:textId="25F9C78D" w:rsidR="00F31D7D" w:rsidRDefault="00FE56D4" w:rsidP="00F31D7D">
      <w:pPr>
        <w:pStyle w:val="2"/>
        <w:spacing w:after="240"/>
      </w:pPr>
      <w:r>
        <w:t>Increasing main branch IL due to 8Rx</w:t>
      </w:r>
    </w:p>
    <w:p w14:paraId="289A90BB" w14:textId="38521525" w:rsidR="000A0442" w:rsidRDefault="0046664C" w:rsidP="001E2875">
      <w:pPr>
        <w:jc w:val="both"/>
      </w:pPr>
      <w:r>
        <w:t>Apart from the</w:t>
      </w:r>
      <w:r w:rsidRPr="0046664C">
        <w:rPr>
          <w:szCs w:val="24"/>
        </w:rPr>
        <w:t xml:space="preserve"> </w:t>
      </w:r>
      <w:r w:rsidRPr="00BD0361">
        <w:rPr>
          <w:szCs w:val="24"/>
        </w:rPr>
        <w:t>ΔT</w:t>
      </w:r>
      <w:r w:rsidRPr="00BD0361">
        <w:rPr>
          <w:szCs w:val="24"/>
          <w:vertAlign w:val="subscript"/>
        </w:rPr>
        <w:t>RxSRS</w:t>
      </w:r>
      <w:r>
        <w:t>, which is used for reflecting the non-zero IL difference between the main branch and other branches, another issue is that</w:t>
      </w:r>
      <w:r w:rsidR="00C05478">
        <w:t xml:space="preserve"> </w:t>
      </w:r>
      <w:r w:rsidR="000A0442">
        <w:t xml:space="preserve">the IL on main branch becomes more serious especially for 8Rx. </w:t>
      </w:r>
      <w:r w:rsidR="00E1596E">
        <w:t>The</w:t>
      </w:r>
      <w:r w:rsidR="00094FD3">
        <w:t xml:space="preserve"> example for RF architectures</w:t>
      </w:r>
      <w:r w:rsidR="00E1596E">
        <w:t xml:space="preserve"> comparison</w:t>
      </w:r>
      <w:r w:rsidR="00094FD3">
        <w:t xml:space="preserve"> </w:t>
      </w:r>
      <w:r w:rsidR="00E1596E">
        <w:t>between</w:t>
      </w:r>
      <w:r w:rsidR="00094FD3">
        <w:t xml:space="preserve"> ‘</w:t>
      </w:r>
      <w:r w:rsidR="0073695D">
        <w:t>t</w:t>
      </w:r>
      <w:r w:rsidR="00094FD3">
        <w:t>2</w:t>
      </w:r>
      <w:r w:rsidR="0073695D">
        <w:t>r</w:t>
      </w:r>
      <w:r w:rsidR="00094FD3">
        <w:t>8’ and ‘</w:t>
      </w:r>
      <w:r w:rsidR="0073695D">
        <w:t>t</w:t>
      </w:r>
      <w:r w:rsidR="00E1596E">
        <w:t>2</w:t>
      </w:r>
      <w:r w:rsidR="0073695D">
        <w:t>r</w:t>
      </w:r>
      <w:r w:rsidR="00E1596E">
        <w:t>4</w:t>
      </w:r>
      <w:r w:rsidR="00094FD3">
        <w:t>’</w:t>
      </w:r>
      <w:r w:rsidR="00E1596E">
        <w:t xml:space="preserve"> can be found as below</w:t>
      </w:r>
      <w:r w:rsidR="00094FD3">
        <w:t>.</w:t>
      </w:r>
    </w:p>
    <w:p w14:paraId="35BB7900" w14:textId="48B400CB" w:rsidR="00BB0F9D" w:rsidRDefault="00540E87" w:rsidP="00540E87">
      <w:pPr>
        <w:jc w:val="center"/>
      </w:pPr>
      <w:r>
        <w:rPr>
          <w:noProof/>
          <w:lang w:val="en-US"/>
        </w:rPr>
        <w:drawing>
          <wp:inline distT="0" distB="0" distL="0" distR="0" wp14:anchorId="3C8F48CF" wp14:editId="20B937D1">
            <wp:extent cx="4457186" cy="3214019"/>
            <wp:effectExtent l="0" t="0" r="63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69396" cy="3222824"/>
                    </a:xfrm>
                    <a:prstGeom prst="rect">
                      <a:avLst/>
                    </a:prstGeom>
                  </pic:spPr>
                </pic:pic>
              </a:graphicData>
            </a:graphic>
          </wp:inline>
        </w:drawing>
      </w:r>
    </w:p>
    <w:p w14:paraId="2BDE0328" w14:textId="376263DB" w:rsidR="00E1596E" w:rsidRDefault="00E1596E" w:rsidP="00816F76">
      <w:pPr>
        <w:jc w:val="center"/>
      </w:pPr>
      <w:r w:rsidRPr="00DF0E27">
        <w:rPr>
          <w:b/>
          <w:sz w:val="22"/>
        </w:rPr>
        <w:t>Fig</w:t>
      </w:r>
      <w:r>
        <w:rPr>
          <w:b/>
          <w:sz w:val="22"/>
        </w:rPr>
        <w:t>ure 2</w:t>
      </w:r>
      <w:r w:rsidR="00382B6B">
        <w:rPr>
          <w:b/>
          <w:sz w:val="22"/>
        </w:rPr>
        <w:t>.</w:t>
      </w:r>
      <w:r w:rsidRPr="00DF0E27">
        <w:rPr>
          <w:b/>
          <w:sz w:val="22"/>
        </w:rPr>
        <w:t xml:space="preserve"> </w:t>
      </w:r>
      <w:r>
        <w:rPr>
          <w:b/>
          <w:sz w:val="22"/>
        </w:rPr>
        <w:t>E</w:t>
      </w:r>
      <w:r w:rsidRPr="00DF0E27">
        <w:rPr>
          <w:b/>
          <w:sz w:val="22"/>
        </w:rPr>
        <w:t xml:space="preserve">xample for </w:t>
      </w:r>
      <w:r w:rsidRPr="002A3341">
        <w:rPr>
          <w:b/>
          <w:sz w:val="22"/>
        </w:rPr>
        <w:t xml:space="preserve">possible RF architecture </w:t>
      </w:r>
      <w:r w:rsidR="001F2F71">
        <w:rPr>
          <w:b/>
          <w:sz w:val="22"/>
        </w:rPr>
        <w:t>between</w:t>
      </w:r>
      <w:r w:rsidRPr="002A3341">
        <w:rPr>
          <w:b/>
          <w:sz w:val="22"/>
        </w:rPr>
        <w:t xml:space="preserve"> ‘</w:t>
      </w:r>
      <w:r w:rsidR="00DA58C8">
        <w:rPr>
          <w:b/>
          <w:sz w:val="22"/>
        </w:rPr>
        <w:t>t</w:t>
      </w:r>
      <w:r>
        <w:rPr>
          <w:b/>
          <w:sz w:val="22"/>
        </w:rPr>
        <w:t>2</w:t>
      </w:r>
      <w:r w:rsidR="00DA58C8">
        <w:rPr>
          <w:b/>
          <w:sz w:val="22"/>
        </w:rPr>
        <w:t>r</w:t>
      </w:r>
      <w:r>
        <w:rPr>
          <w:b/>
          <w:sz w:val="22"/>
        </w:rPr>
        <w:t>8</w:t>
      </w:r>
      <w:r w:rsidRPr="002A3341">
        <w:rPr>
          <w:b/>
          <w:sz w:val="22"/>
        </w:rPr>
        <w:t>’</w:t>
      </w:r>
      <w:r>
        <w:rPr>
          <w:b/>
          <w:sz w:val="22"/>
        </w:rPr>
        <w:t xml:space="preserve"> (left)</w:t>
      </w:r>
      <w:r w:rsidRPr="002A3341">
        <w:rPr>
          <w:b/>
          <w:sz w:val="22"/>
        </w:rPr>
        <w:t xml:space="preserve"> </w:t>
      </w:r>
      <w:r w:rsidR="001F2F71">
        <w:rPr>
          <w:b/>
          <w:sz w:val="22"/>
        </w:rPr>
        <w:t xml:space="preserve">and </w:t>
      </w:r>
      <w:r w:rsidR="001F2F71" w:rsidRPr="002A3341">
        <w:rPr>
          <w:b/>
          <w:sz w:val="22"/>
        </w:rPr>
        <w:t>‘</w:t>
      </w:r>
      <w:r w:rsidR="00DA58C8">
        <w:rPr>
          <w:b/>
          <w:sz w:val="22"/>
        </w:rPr>
        <w:t>t</w:t>
      </w:r>
      <w:r w:rsidR="001F2F71">
        <w:rPr>
          <w:b/>
          <w:sz w:val="22"/>
        </w:rPr>
        <w:t>2</w:t>
      </w:r>
      <w:r w:rsidR="00DA58C8">
        <w:rPr>
          <w:b/>
          <w:sz w:val="22"/>
        </w:rPr>
        <w:t>r</w:t>
      </w:r>
      <w:r w:rsidR="001F2F71" w:rsidRPr="002A3341">
        <w:rPr>
          <w:b/>
          <w:sz w:val="22"/>
        </w:rPr>
        <w:t>4’</w:t>
      </w:r>
      <w:r w:rsidR="001F2F71">
        <w:rPr>
          <w:b/>
          <w:sz w:val="22"/>
        </w:rPr>
        <w:t xml:space="preserve"> (right)</w:t>
      </w:r>
      <w:r w:rsidR="001F2F71" w:rsidRPr="002A3341">
        <w:rPr>
          <w:b/>
          <w:sz w:val="22"/>
        </w:rPr>
        <w:t xml:space="preserve"> </w:t>
      </w:r>
      <w:r w:rsidRPr="002A3341">
        <w:rPr>
          <w:b/>
          <w:sz w:val="22"/>
        </w:rPr>
        <w:t>capable UE</w:t>
      </w:r>
    </w:p>
    <w:p w14:paraId="1A32EDB5" w14:textId="63D42AA9" w:rsidR="00A507CD" w:rsidRDefault="004B627C" w:rsidP="001E2875">
      <w:pPr>
        <w:jc w:val="both"/>
      </w:pPr>
      <w:r>
        <w:t>Also</w:t>
      </w:r>
      <w:r w:rsidR="00C57533">
        <w:t>, the example for RF architectures comparison between ‘</w:t>
      </w:r>
      <w:r w:rsidR="00716B83">
        <w:t>t</w:t>
      </w:r>
      <w:r w:rsidR="00C57533">
        <w:t>1</w:t>
      </w:r>
      <w:r w:rsidR="00716B83">
        <w:t>r</w:t>
      </w:r>
      <w:r w:rsidR="00C57533">
        <w:t>8’ and ‘</w:t>
      </w:r>
      <w:r w:rsidR="00716B83">
        <w:t>t</w:t>
      </w:r>
      <w:r w:rsidR="00C57533">
        <w:t>1</w:t>
      </w:r>
      <w:r w:rsidR="00716B83">
        <w:t>r</w:t>
      </w:r>
      <w:r w:rsidR="00C57533">
        <w:t xml:space="preserve">4’ </w:t>
      </w:r>
      <w:r w:rsidR="00AF31DE">
        <w:t>is given</w:t>
      </w:r>
      <w:r w:rsidR="00C57533">
        <w:t xml:space="preserve"> as below.</w:t>
      </w:r>
    </w:p>
    <w:p w14:paraId="2ED5FAEB" w14:textId="5B9F563D" w:rsidR="00A507CD" w:rsidRDefault="00C57533" w:rsidP="00C57533">
      <w:pPr>
        <w:jc w:val="center"/>
      </w:pPr>
      <w:r>
        <w:rPr>
          <w:noProof/>
          <w:lang w:val="en-US"/>
        </w:rPr>
        <w:drawing>
          <wp:inline distT="0" distB="0" distL="0" distR="0" wp14:anchorId="0ABC48D1" wp14:editId="7BBF76E6">
            <wp:extent cx="5127955" cy="3284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5396" cy="3296128"/>
                    </a:xfrm>
                    <a:prstGeom prst="rect">
                      <a:avLst/>
                    </a:prstGeom>
                  </pic:spPr>
                </pic:pic>
              </a:graphicData>
            </a:graphic>
          </wp:inline>
        </w:drawing>
      </w:r>
    </w:p>
    <w:p w14:paraId="4AB6DA6B" w14:textId="45ACED28" w:rsidR="00A507CD" w:rsidRDefault="00A507CD" w:rsidP="00A507CD">
      <w:pPr>
        <w:jc w:val="center"/>
      </w:pPr>
      <w:r w:rsidRPr="00DF0E27">
        <w:rPr>
          <w:b/>
          <w:sz w:val="22"/>
        </w:rPr>
        <w:t>Fig</w:t>
      </w:r>
      <w:r>
        <w:rPr>
          <w:b/>
          <w:sz w:val="22"/>
        </w:rPr>
        <w:t>ure 3</w:t>
      </w:r>
      <w:r w:rsidR="00382B6B">
        <w:rPr>
          <w:b/>
          <w:sz w:val="22"/>
        </w:rPr>
        <w:t>.</w:t>
      </w:r>
      <w:r w:rsidRPr="00DF0E27">
        <w:rPr>
          <w:b/>
          <w:sz w:val="22"/>
        </w:rPr>
        <w:t xml:space="preserve"> </w:t>
      </w:r>
      <w:r>
        <w:rPr>
          <w:b/>
          <w:sz w:val="22"/>
        </w:rPr>
        <w:t>E</w:t>
      </w:r>
      <w:r w:rsidRPr="00DF0E27">
        <w:rPr>
          <w:b/>
          <w:sz w:val="22"/>
        </w:rPr>
        <w:t xml:space="preserve">xample for </w:t>
      </w:r>
      <w:r w:rsidRPr="002A3341">
        <w:rPr>
          <w:b/>
          <w:sz w:val="22"/>
        </w:rPr>
        <w:t xml:space="preserve">possible RF architecture </w:t>
      </w:r>
      <w:r>
        <w:rPr>
          <w:b/>
          <w:sz w:val="22"/>
        </w:rPr>
        <w:t>between</w:t>
      </w:r>
      <w:r w:rsidRPr="002A3341">
        <w:rPr>
          <w:b/>
          <w:sz w:val="22"/>
        </w:rPr>
        <w:t xml:space="preserve"> ‘</w:t>
      </w:r>
      <w:r w:rsidR="00716B83">
        <w:rPr>
          <w:b/>
          <w:sz w:val="22"/>
        </w:rPr>
        <w:t>t</w:t>
      </w:r>
      <w:r>
        <w:rPr>
          <w:b/>
          <w:sz w:val="22"/>
        </w:rPr>
        <w:t>1</w:t>
      </w:r>
      <w:r w:rsidR="00716B83">
        <w:rPr>
          <w:b/>
          <w:sz w:val="22"/>
        </w:rPr>
        <w:t>r</w:t>
      </w:r>
      <w:r>
        <w:rPr>
          <w:b/>
          <w:sz w:val="22"/>
        </w:rPr>
        <w:t>8</w:t>
      </w:r>
      <w:r w:rsidRPr="002A3341">
        <w:rPr>
          <w:b/>
          <w:sz w:val="22"/>
        </w:rPr>
        <w:t>’</w:t>
      </w:r>
      <w:r>
        <w:rPr>
          <w:b/>
          <w:sz w:val="22"/>
        </w:rPr>
        <w:t xml:space="preserve"> (left)</w:t>
      </w:r>
      <w:r w:rsidRPr="002A3341">
        <w:rPr>
          <w:b/>
          <w:sz w:val="22"/>
        </w:rPr>
        <w:t xml:space="preserve"> </w:t>
      </w:r>
      <w:r>
        <w:rPr>
          <w:b/>
          <w:sz w:val="22"/>
        </w:rPr>
        <w:t xml:space="preserve">and </w:t>
      </w:r>
      <w:r w:rsidRPr="002A3341">
        <w:rPr>
          <w:b/>
          <w:sz w:val="22"/>
        </w:rPr>
        <w:t>‘</w:t>
      </w:r>
      <w:r w:rsidR="00716B83">
        <w:rPr>
          <w:b/>
          <w:sz w:val="22"/>
        </w:rPr>
        <w:t>t</w:t>
      </w:r>
      <w:r>
        <w:rPr>
          <w:b/>
          <w:sz w:val="22"/>
        </w:rPr>
        <w:t>1</w:t>
      </w:r>
      <w:r w:rsidR="00716B83">
        <w:rPr>
          <w:b/>
          <w:sz w:val="22"/>
        </w:rPr>
        <w:t>r</w:t>
      </w:r>
      <w:r w:rsidRPr="002A3341">
        <w:rPr>
          <w:b/>
          <w:sz w:val="22"/>
        </w:rPr>
        <w:t>4’</w:t>
      </w:r>
      <w:r>
        <w:rPr>
          <w:b/>
          <w:sz w:val="22"/>
        </w:rPr>
        <w:t xml:space="preserve"> (right)</w:t>
      </w:r>
      <w:r w:rsidRPr="002A3341">
        <w:rPr>
          <w:b/>
          <w:sz w:val="22"/>
        </w:rPr>
        <w:t xml:space="preserve"> capable UE</w:t>
      </w:r>
    </w:p>
    <w:p w14:paraId="42C8674C" w14:textId="28EFD778" w:rsidR="00A507CD" w:rsidRDefault="00717EB2" w:rsidP="001E2875">
      <w:pPr>
        <w:jc w:val="both"/>
      </w:pPr>
      <w:r>
        <w:t xml:space="preserve">Regardless the SRS antenna switch capability (which is mapping to the Tx branch number) of a UE, it can be observed </w:t>
      </w:r>
      <w:r w:rsidR="002D5835">
        <w:t xml:space="preserve">for the main branch </w:t>
      </w:r>
      <w:r>
        <w:t>that more IL</w:t>
      </w:r>
      <w:r w:rsidR="002D5835">
        <w:t xml:space="preserve"> can be expected considering different RF switch shall be used (SPDT -&gt; SP4T for 2Tx case and ‘SP4T -&gt; SP8T’ for 1Tx case).</w:t>
      </w:r>
      <w:r>
        <w:t xml:space="preserve"> </w:t>
      </w:r>
      <w:r w:rsidR="008C21FE">
        <w:t xml:space="preserve"> </w:t>
      </w:r>
    </w:p>
    <w:p w14:paraId="2DEA7F5B" w14:textId="75CAF2B2" w:rsidR="00717EB2" w:rsidRDefault="00717EB2" w:rsidP="001E2875">
      <w:pPr>
        <w:jc w:val="both"/>
        <w:rPr>
          <w:b/>
          <w:i/>
        </w:rPr>
      </w:pPr>
      <w:r>
        <w:rPr>
          <w:b/>
          <w:i/>
        </w:rPr>
        <w:t xml:space="preserve">Observation 2: </w:t>
      </w:r>
      <w:r w:rsidR="00945CC1">
        <w:rPr>
          <w:b/>
          <w:i/>
        </w:rPr>
        <w:t>For the</w:t>
      </w:r>
      <w:r w:rsidR="00945CC1" w:rsidRPr="00E91705">
        <w:rPr>
          <w:b/>
          <w:i/>
        </w:rPr>
        <w:t xml:space="preserve"> </w:t>
      </w:r>
      <w:r w:rsidR="00945CC1">
        <w:rPr>
          <w:b/>
          <w:i/>
        </w:rPr>
        <w:t>SRS antenna switch capable 8Rx UE, more IL could be expected on the main branch</w:t>
      </w:r>
      <w:r>
        <w:rPr>
          <w:b/>
          <w:i/>
        </w:rPr>
        <w:t xml:space="preserve">. </w:t>
      </w:r>
    </w:p>
    <w:p w14:paraId="463A7005" w14:textId="51977C40" w:rsidR="00C538FE" w:rsidRDefault="00717EB2" w:rsidP="001E2875">
      <w:pPr>
        <w:jc w:val="both"/>
      </w:pPr>
      <w:r>
        <w:t>But in the current specification,</w:t>
      </w:r>
      <w:r w:rsidR="00C538FE">
        <w:t xml:space="preserve"> </w:t>
      </w:r>
      <w:r w:rsidR="00DE4C3F">
        <w:t>non-</w:t>
      </w:r>
      <w:r w:rsidR="00C538FE">
        <w:t>zero relaxation is</w:t>
      </w:r>
      <w:r w:rsidR="00DE4C3F">
        <w:t xml:space="preserve"> only defined for other branches rather than</w:t>
      </w:r>
      <w:r w:rsidR="00C538FE">
        <w:t xml:space="preserve"> main branch:</w:t>
      </w:r>
    </w:p>
    <w:p w14:paraId="3B5566A5" w14:textId="2AED826A" w:rsidR="00717EB2" w:rsidRDefault="00C538FE" w:rsidP="00C538FE">
      <w:pPr>
        <w:jc w:val="center"/>
      </w:pPr>
      <w:r>
        <w:rPr>
          <w:noProof/>
          <w:lang w:val="en-US"/>
        </w:rPr>
        <w:drawing>
          <wp:inline distT="0" distB="0" distL="0" distR="0" wp14:anchorId="78494F0C" wp14:editId="1A863D61">
            <wp:extent cx="5123674" cy="1797883"/>
            <wp:effectExtent l="114300" t="95250" r="115570" b="882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1542" cy="1804153"/>
                    </a:xfrm>
                    <a:prstGeom prst="rect">
                      <a:avLst/>
                    </a:prstGeom>
                    <a:effectLst>
                      <a:outerShdw blurRad="63500" sx="102000" sy="102000" algn="ctr" rotWithShape="0">
                        <a:prstClr val="black">
                          <a:alpha val="40000"/>
                        </a:prstClr>
                      </a:outerShdw>
                    </a:effectLst>
                  </pic:spPr>
                </pic:pic>
              </a:graphicData>
            </a:graphic>
          </wp:inline>
        </w:drawing>
      </w:r>
    </w:p>
    <w:p w14:paraId="710F235B" w14:textId="05CD869C" w:rsidR="006614E0" w:rsidRDefault="006614E0" w:rsidP="001E2875">
      <w:pPr>
        <w:jc w:val="both"/>
      </w:pPr>
      <w:r>
        <w:t xml:space="preserve">Some typical </w:t>
      </w:r>
      <w:r w:rsidR="006D0517">
        <w:t xml:space="preserve">RF switch </w:t>
      </w:r>
      <w:r>
        <w:t>IL values are presented in the following table</w:t>
      </w:r>
      <w:r w:rsidR="006D0517">
        <w:t>.</w:t>
      </w:r>
      <w:r w:rsidR="00A850B8">
        <w:t xml:space="preserve"> Obviously, </w:t>
      </w:r>
      <w:r w:rsidR="0066311B">
        <w:t xml:space="preserve">the main branch’s </w:t>
      </w:r>
      <w:r w:rsidR="00770946">
        <w:t>zero IL</w:t>
      </w:r>
      <w:r w:rsidR="0066311B">
        <w:t xml:space="preserve"> assumption</w:t>
      </w:r>
      <w:r w:rsidR="00770946">
        <w:t xml:space="preserve"> may not be valid at least under 8Rx RF architecture</w:t>
      </w:r>
      <w:r w:rsidR="00A850B8">
        <w:t>.</w:t>
      </w:r>
      <w:r w:rsidR="000B7475">
        <w:t xml:space="preserve"> In conclusion, we propose 1.5dB (IL difference between SP8T and SPDT)</w:t>
      </w:r>
    </w:p>
    <w:p w14:paraId="751FFFFC" w14:textId="0C6EAA11" w:rsidR="006614E0" w:rsidRPr="006D0517" w:rsidRDefault="006D0517" w:rsidP="006D0517">
      <w:pPr>
        <w:jc w:val="center"/>
        <w:rPr>
          <w:b/>
        </w:rPr>
      </w:pPr>
      <w:r w:rsidRPr="006D0517">
        <w:rPr>
          <w:rFonts w:hint="eastAsia"/>
          <w:b/>
          <w:sz w:val="22"/>
          <w:lang w:val="en-US"/>
        </w:rPr>
        <w:t>Tab</w:t>
      </w:r>
      <w:r w:rsidR="00382B6B">
        <w:rPr>
          <w:b/>
          <w:sz w:val="22"/>
          <w:lang w:val="en-US"/>
        </w:rPr>
        <w:t>le.</w:t>
      </w:r>
      <w:r w:rsidRPr="006D0517">
        <w:rPr>
          <w:b/>
          <w:sz w:val="22"/>
          <w:lang w:val="en-US"/>
        </w:rPr>
        <w:t xml:space="preserve"> </w:t>
      </w:r>
      <w:r>
        <w:rPr>
          <w:b/>
          <w:sz w:val="22"/>
          <w:lang w:val="en-US"/>
        </w:rPr>
        <w:t>Typical IL</w:t>
      </w:r>
      <w:r w:rsidR="00C407E0">
        <w:rPr>
          <w:b/>
          <w:sz w:val="22"/>
          <w:lang w:val="en-US"/>
        </w:rPr>
        <w:t xml:space="preserve"> </w:t>
      </w:r>
      <w:r w:rsidR="00B376B6">
        <w:rPr>
          <w:b/>
          <w:sz w:val="22"/>
          <w:lang w:val="en-US"/>
        </w:rPr>
        <w:t xml:space="preserve">value </w:t>
      </w:r>
      <w:r w:rsidR="00C407E0">
        <w:rPr>
          <w:b/>
          <w:sz w:val="22"/>
          <w:lang w:val="en-US"/>
        </w:rPr>
        <w:t xml:space="preserve">of </w:t>
      </w:r>
      <w:r w:rsidR="00D05F56">
        <w:rPr>
          <w:b/>
          <w:sz w:val="22"/>
          <w:lang w:val="en-US"/>
        </w:rPr>
        <w:t>RF switch</w:t>
      </w:r>
      <w:r w:rsidR="000B7475">
        <w:rPr>
          <w:b/>
          <w:sz w:val="22"/>
          <w:lang w:val="en-US"/>
        </w:rPr>
        <w:t xml:space="preserve"> at 2.5GHz and 3.5GHz</w:t>
      </w:r>
    </w:p>
    <w:tbl>
      <w:tblPr>
        <w:tblStyle w:val="16"/>
        <w:tblW w:w="0" w:type="auto"/>
        <w:jc w:val="center"/>
        <w:tblLook w:val="04A0" w:firstRow="1" w:lastRow="0" w:firstColumn="1" w:lastColumn="0" w:noHBand="0" w:noVBand="1"/>
      </w:tblPr>
      <w:tblGrid>
        <w:gridCol w:w="2310"/>
        <w:gridCol w:w="2731"/>
        <w:gridCol w:w="2731"/>
      </w:tblGrid>
      <w:tr w:rsidR="00E87726" w:rsidRPr="00734778" w14:paraId="10CD06CF" w14:textId="0A1C4831" w:rsidTr="00500DBC">
        <w:trPr>
          <w:trHeight w:val="249"/>
          <w:jc w:val="center"/>
        </w:trPr>
        <w:tc>
          <w:tcPr>
            <w:tcW w:w="2310" w:type="dxa"/>
          </w:tcPr>
          <w:p w14:paraId="69E0C5DC" w14:textId="77777777" w:rsidR="00E87726" w:rsidRPr="00734778" w:rsidRDefault="00E87726" w:rsidP="00734778">
            <w:pPr>
              <w:overflowPunct/>
              <w:autoSpaceDE/>
              <w:autoSpaceDN/>
              <w:adjustRightInd/>
              <w:spacing w:after="0"/>
              <w:textAlignment w:val="auto"/>
              <w:rPr>
                <w:lang w:val="en-US"/>
              </w:rPr>
            </w:pPr>
          </w:p>
        </w:tc>
        <w:tc>
          <w:tcPr>
            <w:tcW w:w="2731" w:type="dxa"/>
          </w:tcPr>
          <w:p w14:paraId="6F138274" w14:textId="2858D7D7" w:rsidR="00E87726" w:rsidRPr="00734778" w:rsidRDefault="00E87726" w:rsidP="00734778">
            <w:pPr>
              <w:overflowPunct/>
              <w:autoSpaceDE/>
              <w:autoSpaceDN/>
              <w:adjustRightInd/>
              <w:spacing w:after="0"/>
              <w:jc w:val="center"/>
              <w:textAlignment w:val="auto"/>
              <w:rPr>
                <w:lang w:val="en-US"/>
              </w:rPr>
            </w:pPr>
            <w:r>
              <w:rPr>
                <w:lang w:val="en-US"/>
              </w:rPr>
              <w:t>@2.5GHz</w:t>
            </w:r>
          </w:p>
        </w:tc>
        <w:tc>
          <w:tcPr>
            <w:tcW w:w="2731" w:type="dxa"/>
          </w:tcPr>
          <w:p w14:paraId="7A0A3D2A" w14:textId="7C9CADD2" w:rsidR="00E87726" w:rsidRPr="00734778" w:rsidRDefault="00E87726" w:rsidP="00734778">
            <w:pPr>
              <w:overflowPunct/>
              <w:autoSpaceDE/>
              <w:autoSpaceDN/>
              <w:adjustRightInd/>
              <w:spacing w:after="0"/>
              <w:jc w:val="center"/>
              <w:textAlignment w:val="auto"/>
              <w:rPr>
                <w:lang w:val="en-US"/>
              </w:rPr>
            </w:pPr>
            <w:r>
              <w:rPr>
                <w:lang w:val="en-US"/>
              </w:rPr>
              <w:t>@3.5GHz</w:t>
            </w:r>
          </w:p>
        </w:tc>
      </w:tr>
      <w:tr w:rsidR="00847B35" w:rsidRPr="00734778" w14:paraId="3B99D38A" w14:textId="75D96B64" w:rsidTr="00500DBC">
        <w:trPr>
          <w:trHeight w:val="249"/>
          <w:jc w:val="center"/>
        </w:trPr>
        <w:tc>
          <w:tcPr>
            <w:tcW w:w="2310" w:type="dxa"/>
          </w:tcPr>
          <w:p w14:paraId="4BC9D207" w14:textId="37C99293" w:rsidR="00847B35" w:rsidRPr="00734778" w:rsidRDefault="00847B35" w:rsidP="00847B35">
            <w:pPr>
              <w:overflowPunct/>
              <w:autoSpaceDE/>
              <w:autoSpaceDN/>
              <w:adjustRightInd/>
              <w:spacing w:after="0"/>
              <w:jc w:val="center"/>
              <w:textAlignment w:val="auto"/>
              <w:rPr>
                <w:lang w:val="en-US"/>
              </w:rPr>
            </w:pPr>
            <w:r w:rsidRPr="00734778">
              <w:rPr>
                <w:rFonts w:hint="eastAsia"/>
                <w:lang w:val="en-US"/>
              </w:rPr>
              <w:t>S</w:t>
            </w:r>
            <w:r w:rsidRPr="00734778">
              <w:rPr>
                <w:lang w:val="en-US"/>
              </w:rPr>
              <w:t>P</w:t>
            </w:r>
            <w:r>
              <w:rPr>
                <w:lang w:val="en-US"/>
              </w:rPr>
              <w:t>D</w:t>
            </w:r>
            <w:r w:rsidRPr="00734778">
              <w:rPr>
                <w:lang w:val="en-US"/>
              </w:rPr>
              <w:t>T</w:t>
            </w:r>
          </w:p>
        </w:tc>
        <w:tc>
          <w:tcPr>
            <w:tcW w:w="2731" w:type="dxa"/>
          </w:tcPr>
          <w:p w14:paraId="188B2DD6" w14:textId="67AA60F3" w:rsidR="00847B35" w:rsidRPr="00734778" w:rsidRDefault="00847B35" w:rsidP="00847B35">
            <w:pPr>
              <w:overflowPunct/>
              <w:autoSpaceDE/>
              <w:autoSpaceDN/>
              <w:adjustRightInd/>
              <w:spacing w:after="0"/>
              <w:jc w:val="center"/>
              <w:textAlignment w:val="auto"/>
              <w:rPr>
                <w:lang w:val="en-US"/>
              </w:rPr>
            </w:pPr>
            <w:r>
              <w:rPr>
                <w:lang w:val="en-US"/>
              </w:rPr>
              <w:t>0.6</w:t>
            </w:r>
          </w:p>
        </w:tc>
        <w:tc>
          <w:tcPr>
            <w:tcW w:w="2731" w:type="dxa"/>
          </w:tcPr>
          <w:p w14:paraId="30F9D457" w14:textId="0E562578" w:rsidR="00847B35" w:rsidRPr="00734778" w:rsidRDefault="00847B35" w:rsidP="00847B35">
            <w:pPr>
              <w:overflowPunct/>
              <w:autoSpaceDE/>
              <w:autoSpaceDN/>
              <w:adjustRightInd/>
              <w:spacing w:after="0"/>
              <w:jc w:val="center"/>
              <w:textAlignment w:val="auto"/>
              <w:rPr>
                <w:lang w:val="en-US"/>
              </w:rPr>
            </w:pPr>
            <w:r w:rsidRPr="000E2AF4">
              <w:rPr>
                <w:rFonts w:hint="eastAsia"/>
                <w:lang w:val="en-US"/>
              </w:rPr>
              <w:t>0</w:t>
            </w:r>
            <w:r w:rsidRPr="000E2AF4">
              <w:rPr>
                <w:lang w:val="en-US"/>
              </w:rPr>
              <w:t>.7</w:t>
            </w:r>
          </w:p>
        </w:tc>
      </w:tr>
      <w:tr w:rsidR="00847B35" w:rsidRPr="00734778" w14:paraId="0AE2DC91" w14:textId="7B53CE91" w:rsidTr="00500DBC">
        <w:trPr>
          <w:trHeight w:val="249"/>
          <w:jc w:val="center"/>
        </w:trPr>
        <w:tc>
          <w:tcPr>
            <w:tcW w:w="2310" w:type="dxa"/>
          </w:tcPr>
          <w:p w14:paraId="1755169F" w14:textId="349D5A09" w:rsidR="00847B35" w:rsidRPr="00734778" w:rsidRDefault="00847B35" w:rsidP="00847B35">
            <w:pPr>
              <w:overflowPunct/>
              <w:autoSpaceDE/>
              <w:autoSpaceDN/>
              <w:adjustRightInd/>
              <w:spacing w:after="0"/>
              <w:jc w:val="center"/>
              <w:textAlignment w:val="auto"/>
              <w:rPr>
                <w:lang w:val="en-US"/>
              </w:rPr>
            </w:pPr>
            <w:r w:rsidRPr="00734778">
              <w:rPr>
                <w:rFonts w:hint="eastAsia"/>
                <w:lang w:val="en-US"/>
              </w:rPr>
              <w:t>S</w:t>
            </w:r>
            <w:r>
              <w:rPr>
                <w:lang w:val="en-US"/>
              </w:rPr>
              <w:t>P4</w:t>
            </w:r>
            <w:r w:rsidRPr="00734778">
              <w:rPr>
                <w:lang w:val="en-US"/>
              </w:rPr>
              <w:t>T</w:t>
            </w:r>
          </w:p>
        </w:tc>
        <w:tc>
          <w:tcPr>
            <w:tcW w:w="2731" w:type="dxa"/>
          </w:tcPr>
          <w:p w14:paraId="3651A229" w14:textId="3BAAADB2" w:rsidR="00847B35" w:rsidRPr="00734778" w:rsidRDefault="00847B35" w:rsidP="00847B35">
            <w:pPr>
              <w:overflowPunct/>
              <w:autoSpaceDE/>
              <w:autoSpaceDN/>
              <w:adjustRightInd/>
              <w:spacing w:after="0"/>
              <w:jc w:val="center"/>
              <w:textAlignment w:val="auto"/>
              <w:rPr>
                <w:lang w:val="en-US"/>
              </w:rPr>
            </w:pPr>
            <w:r>
              <w:rPr>
                <w:lang w:val="en-US"/>
              </w:rPr>
              <w:t>0.9</w:t>
            </w:r>
          </w:p>
        </w:tc>
        <w:tc>
          <w:tcPr>
            <w:tcW w:w="2731" w:type="dxa"/>
          </w:tcPr>
          <w:p w14:paraId="59287D05" w14:textId="1DD65790" w:rsidR="00847B35" w:rsidRPr="00734778" w:rsidRDefault="00847B35" w:rsidP="00847B35">
            <w:pPr>
              <w:overflowPunct/>
              <w:autoSpaceDE/>
              <w:autoSpaceDN/>
              <w:adjustRightInd/>
              <w:spacing w:after="0"/>
              <w:jc w:val="center"/>
              <w:textAlignment w:val="auto"/>
              <w:rPr>
                <w:lang w:val="en-US"/>
              </w:rPr>
            </w:pPr>
            <w:r w:rsidRPr="000E2AF4">
              <w:rPr>
                <w:lang w:val="en-US"/>
              </w:rPr>
              <w:t>1</w:t>
            </w:r>
          </w:p>
        </w:tc>
      </w:tr>
      <w:tr w:rsidR="00847B35" w:rsidRPr="00734778" w14:paraId="5F1E5D5E" w14:textId="01511BD6" w:rsidTr="00500DBC">
        <w:trPr>
          <w:trHeight w:val="249"/>
          <w:jc w:val="center"/>
        </w:trPr>
        <w:tc>
          <w:tcPr>
            <w:tcW w:w="2310" w:type="dxa"/>
          </w:tcPr>
          <w:p w14:paraId="0670858E" w14:textId="711EE438" w:rsidR="00847B35" w:rsidRPr="00734778" w:rsidRDefault="00847B35" w:rsidP="00847B35">
            <w:pPr>
              <w:overflowPunct/>
              <w:autoSpaceDE/>
              <w:autoSpaceDN/>
              <w:adjustRightInd/>
              <w:spacing w:after="0"/>
              <w:jc w:val="center"/>
              <w:textAlignment w:val="auto"/>
              <w:rPr>
                <w:lang w:val="en-US"/>
              </w:rPr>
            </w:pPr>
            <w:r>
              <w:rPr>
                <w:lang w:val="en-US"/>
              </w:rPr>
              <w:t>SP8T</w:t>
            </w:r>
          </w:p>
        </w:tc>
        <w:tc>
          <w:tcPr>
            <w:tcW w:w="2731" w:type="dxa"/>
          </w:tcPr>
          <w:p w14:paraId="25C058E0" w14:textId="23C7E446" w:rsidR="00847B35" w:rsidRPr="00734778" w:rsidRDefault="00847B35" w:rsidP="00847B35">
            <w:pPr>
              <w:overflowPunct/>
              <w:autoSpaceDE/>
              <w:autoSpaceDN/>
              <w:adjustRightInd/>
              <w:spacing w:after="0"/>
              <w:jc w:val="center"/>
              <w:textAlignment w:val="auto"/>
              <w:rPr>
                <w:lang w:val="en-US"/>
              </w:rPr>
            </w:pPr>
            <w:r>
              <w:rPr>
                <w:lang w:val="en-US"/>
              </w:rPr>
              <w:t>1.5</w:t>
            </w:r>
          </w:p>
        </w:tc>
        <w:tc>
          <w:tcPr>
            <w:tcW w:w="2731" w:type="dxa"/>
          </w:tcPr>
          <w:p w14:paraId="1FA58D40" w14:textId="468D0F18" w:rsidR="00847B35" w:rsidRPr="00734778" w:rsidRDefault="00847B35" w:rsidP="00847B35">
            <w:pPr>
              <w:overflowPunct/>
              <w:autoSpaceDE/>
              <w:autoSpaceDN/>
              <w:adjustRightInd/>
              <w:spacing w:after="0"/>
              <w:jc w:val="center"/>
              <w:textAlignment w:val="auto"/>
              <w:rPr>
                <w:lang w:val="en-US"/>
              </w:rPr>
            </w:pPr>
            <w:r>
              <w:rPr>
                <w:lang w:val="en-US"/>
              </w:rPr>
              <w:t>1.8</w:t>
            </w:r>
          </w:p>
        </w:tc>
      </w:tr>
    </w:tbl>
    <w:p w14:paraId="264828E7" w14:textId="62E575B7" w:rsidR="00C407E0" w:rsidRDefault="00777F46" w:rsidP="00C407E0">
      <w:pPr>
        <w:jc w:val="both"/>
        <w:rPr>
          <w:b/>
          <w:i/>
        </w:rPr>
      </w:pPr>
      <w:r>
        <w:rPr>
          <w:b/>
          <w:i/>
        </w:rPr>
        <w:t xml:space="preserve">Proposal </w:t>
      </w:r>
      <w:r w:rsidR="00EE63E2">
        <w:rPr>
          <w:b/>
          <w:i/>
        </w:rPr>
        <w:t>2</w:t>
      </w:r>
      <w:r>
        <w:rPr>
          <w:b/>
          <w:i/>
        </w:rPr>
        <w:t>:</w:t>
      </w:r>
      <w:r w:rsidR="00C407E0">
        <w:rPr>
          <w:b/>
          <w:i/>
        </w:rPr>
        <w:t xml:space="preserve"> </w:t>
      </w:r>
      <w:r w:rsidR="00906435">
        <w:rPr>
          <w:b/>
          <w:i/>
        </w:rPr>
        <w:t>Non-zero transmission power relaxation</w:t>
      </w:r>
      <w:r w:rsidR="00716B83">
        <w:rPr>
          <w:b/>
          <w:i/>
        </w:rPr>
        <w:t xml:space="preserve"> for the main branch</w:t>
      </w:r>
      <w:r w:rsidR="00906435">
        <w:rPr>
          <w:b/>
          <w:i/>
        </w:rPr>
        <w:t xml:space="preserve"> shall be applied for the </w:t>
      </w:r>
      <w:r w:rsidR="00EE63E2">
        <w:rPr>
          <w:b/>
          <w:i/>
        </w:rPr>
        <w:t xml:space="preserve">8Rx </w:t>
      </w:r>
      <w:r w:rsidR="0066311B">
        <w:rPr>
          <w:b/>
          <w:i/>
        </w:rPr>
        <w:t xml:space="preserve">UE that capable of </w:t>
      </w:r>
      <w:r w:rsidR="00906435">
        <w:rPr>
          <w:b/>
          <w:i/>
        </w:rPr>
        <w:t>SRS antenna switch.</w:t>
      </w:r>
    </w:p>
    <w:p w14:paraId="35E4DB7E" w14:textId="4D06C838" w:rsidR="00906435" w:rsidRPr="00906435" w:rsidRDefault="000B7475" w:rsidP="00A47E74">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w:t>
      </w:r>
      <w:r w:rsidR="00906435" w:rsidRPr="00906435">
        <w:rPr>
          <w:rFonts w:ascii="Times New Roman" w:hAnsi="Times New Roman"/>
          <w:b/>
          <w:i/>
          <w:kern w:val="0"/>
          <w:sz w:val="20"/>
          <w:szCs w:val="20"/>
          <w:lang w:val="en-GB" w:eastAsia="zh-CN"/>
        </w:rPr>
        <w:t xml:space="preserve">.5dB can be considered for </w:t>
      </w:r>
      <w:r w:rsidRPr="000B7475">
        <w:rPr>
          <w:rFonts w:ascii="Times New Roman" w:hAnsi="Times New Roman"/>
          <w:b/>
          <w:i/>
        </w:rPr>
        <w:t>P</w:t>
      </w:r>
      <w:r w:rsidRPr="000B7475">
        <w:rPr>
          <w:rFonts w:ascii="Times New Roman" w:hAnsi="Times New Roman"/>
          <w:b/>
          <w:i/>
          <w:vertAlign w:val="subscript"/>
        </w:rPr>
        <w:t>CMAX_L,f,c</w:t>
      </w:r>
      <w:r w:rsidR="00906435">
        <w:rPr>
          <w:rFonts w:ascii="Times New Roman" w:hAnsi="Times New Roman"/>
          <w:b/>
          <w:i/>
          <w:kern w:val="0"/>
          <w:sz w:val="20"/>
          <w:szCs w:val="20"/>
          <w:lang w:val="en-GB" w:eastAsia="zh-CN"/>
        </w:rPr>
        <w:t>.</w:t>
      </w:r>
      <w:r w:rsidR="00906435" w:rsidRPr="00906435">
        <w:rPr>
          <w:rFonts w:ascii="Times New Roman" w:hAnsi="Times New Roman"/>
          <w:b/>
          <w:i/>
          <w:kern w:val="0"/>
          <w:sz w:val="20"/>
          <w:szCs w:val="20"/>
          <w:lang w:val="en-GB" w:eastAsia="zh-CN"/>
        </w:rPr>
        <w:t xml:space="preserve">  </w:t>
      </w:r>
    </w:p>
    <w:p w14:paraId="67AC63C0" w14:textId="77777777" w:rsidR="006614E0" w:rsidRDefault="006614E0" w:rsidP="001E2875">
      <w:pPr>
        <w:jc w:val="both"/>
      </w:pPr>
    </w:p>
    <w:p w14:paraId="58E108D9" w14:textId="36C0814E" w:rsidR="005C2B50" w:rsidRDefault="003C3407" w:rsidP="003C3407">
      <w:pPr>
        <w:pStyle w:val="2"/>
        <w:spacing w:after="240"/>
      </w:pPr>
      <w:r w:rsidRPr="003C3407">
        <w:t>Methods to improve the SRS output power given the large delta SRS value</w:t>
      </w:r>
    </w:p>
    <w:p w14:paraId="4A3BF85C" w14:textId="77777777" w:rsidR="00C54AD5" w:rsidRPr="00C54AD5" w:rsidRDefault="00C54AD5" w:rsidP="003C3407">
      <w:pPr>
        <w:pStyle w:val="3"/>
        <w:numPr>
          <w:ilvl w:val="0"/>
          <w:numId w:val="0"/>
        </w:numPr>
        <w:ind w:left="510" w:hanging="510"/>
        <w:rPr>
          <w:rFonts w:ascii="Times New Roman" w:hAnsi="Times New Roman"/>
          <w:b/>
          <w:sz w:val="22"/>
          <w:lang w:val="en-GB"/>
        </w:rPr>
      </w:pPr>
      <w:r w:rsidRPr="00C54AD5">
        <w:rPr>
          <w:rFonts w:ascii="Times New Roman" w:eastAsia="Times New Roman" w:hAnsi="Times New Roman"/>
          <w:b/>
          <w:sz w:val="22"/>
          <w:lang w:val="en-GB"/>
        </w:rPr>
        <w:t>ΔP</w:t>
      </w:r>
      <w:r w:rsidRPr="00C54AD5">
        <w:rPr>
          <w:rFonts w:ascii="Times New Roman" w:eastAsia="Times New Roman" w:hAnsi="Times New Roman"/>
          <w:b/>
          <w:sz w:val="22"/>
          <w:vertAlign w:val="subscript"/>
          <w:lang w:val="en-GB"/>
        </w:rPr>
        <w:t>PowerClass</w:t>
      </w:r>
    </w:p>
    <w:p w14:paraId="79B3B005" w14:textId="77777777" w:rsidR="007F481D" w:rsidRDefault="007F481D" w:rsidP="007F481D">
      <w:pPr>
        <w:jc w:val="center"/>
        <w:rPr>
          <w:rFonts w:eastAsia="Times New Roman"/>
        </w:rPr>
      </w:pPr>
      <w:r>
        <w:rPr>
          <w:noProof/>
          <w:lang w:val="en-US"/>
        </w:rPr>
        <w:drawing>
          <wp:inline distT="0" distB="0" distL="0" distR="0" wp14:anchorId="5B441C89" wp14:editId="5F07A8BB">
            <wp:extent cx="4766308" cy="3903617"/>
            <wp:effectExtent l="114300" t="114300" r="111125" b="1162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1875" cy="3908176"/>
                    </a:xfrm>
                    <a:prstGeom prst="rect">
                      <a:avLst/>
                    </a:prstGeom>
                    <a:effectLst>
                      <a:outerShdw blurRad="63500" sx="102000" sy="102000" algn="ctr" rotWithShape="0">
                        <a:prstClr val="black">
                          <a:alpha val="40000"/>
                        </a:prstClr>
                      </a:outerShdw>
                    </a:effectLst>
                  </pic:spPr>
                </pic:pic>
              </a:graphicData>
            </a:graphic>
          </wp:inline>
        </w:drawing>
      </w:r>
    </w:p>
    <w:p w14:paraId="7D749E68" w14:textId="77777777" w:rsidR="007F4105" w:rsidRDefault="009243B0" w:rsidP="00AA0398">
      <w:pPr>
        <w:jc w:val="both"/>
        <w:rPr>
          <w:rFonts w:eastAsia="Times New Roman"/>
        </w:rPr>
      </w:pPr>
      <w:r>
        <w:rPr>
          <w:rFonts w:eastAsia="Times New Roman"/>
        </w:rPr>
        <w:t>For the highlighted part,</w:t>
      </w:r>
      <w:r w:rsidR="006B06DF">
        <w:rPr>
          <w:rFonts w:eastAsia="Times New Roman"/>
        </w:rPr>
        <w:t xml:space="preserve"> </w:t>
      </w:r>
      <w:r w:rsidR="00170602">
        <w:rPr>
          <w:rFonts w:eastAsia="Times New Roman"/>
        </w:rPr>
        <w:t xml:space="preserve">it can be understood that </w:t>
      </w:r>
      <w:r w:rsidR="006B06DF">
        <w:rPr>
          <w:rFonts w:eastAsia="Times New Roman"/>
        </w:rPr>
        <w:t xml:space="preserve">this </w:t>
      </w:r>
      <w:r w:rsidR="00170602">
        <w:rPr>
          <w:rFonts w:eastAsia="Times New Roman"/>
        </w:rPr>
        <w:t>3dB relaxation</w:t>
      </w:r>
      <w:r w:rsidR="007F4105">
        <w:rPr>
          <w:rFonts w:eastAsia="Times New Roman"/>
        </w:rPr>
        <w:t xml:space="preserve"> for both P</w:t>
      </w:r>
      <w:r w:rsidR="007F4105" w:rsidRPr="007F4105">
        <w:rPr>
          <w:rFonts w:eastAsia="Times New Roman"/>
          <w:vertAlign w:val="subscript"/>
        </w:rPr>
        <w:t>CMAX_L,f,c</w:t>
      </w:r>
      <w:r w:rsidR="007F4105">
        <w:rPr>
          <w:rFonts w:eastAsia="Times New Roman"/>
        </w:rPr>
        <w:t xml:space="preserve"> and P</w:t>
      </w:r>
      <w:r w:rsidR="007F4105" w:rsidRPr="007F4105">
        <w:rPr>
          <w:rFonts w:eastAsia="Times New Roman"/>
          <w:vertAlign w:val="subscript"/>
        </w:rPr>
        <w:t>CMAX_</w:t>
      </w:r>
      <w:r w:rsidR="007F4105">
        <w:rPr>
          <w:rFonts w:eastAsia="Times New Roman"/>
          <w:vertAlign w:val="subscript"/>
        </w:rPr>
        <w:t>H</w:t>
      </w:r>
      <w:r w:rsidR="007F4105" w:rsidRPr="007F4105">
        <w:rPr>
          <w:rFonts w:eastAsia="Times New Roman"/>
          <w:vertAlign w:val="subscript"/>
        </w:rPr>
        <w:t>,f,c</w:t>
      </w:r>
      <w:r w:rsidR="00170602">
        <w:rPr>
          <w:rFonts w:eastAsia="Times New Roman"/>
        </w:rPr>
        <w:t xml:space="preserve"> is introduced for</w:t>
      </w:r>
      <w:r w:rsidR="002B3577">
        <w:rPr>
          <w:rFonts w:eastAsia="Times New Roman"/>
        </w:rPr>
        <w:t xml:space="preserve"> TxD UE</w:t>
      </w:r>
      <w:r w:rsidR="00170602">
        <w:rPr>
          <w:rFonts w:eastAsia="Times New Roman"/>
        </w:rPr>
        <w:t xml:space="preserve">, since the </w:t>
      </w:r>
      <w:r w:rsidR="002B3577">
        <w:rPr>
          <w:rFonts w:eastAsia="Times New Roman"/>
        </w:rPr>
        <w:t>antenna virtualization would be disabled for AS-SRS transmission with 1T1R/1T2R/1T4R capability.</w:t>
      </w:r>
    </w:p>
    <w:tbl>
      <w:tblPr>
        <w:tblStyle w:val="af8"/>
        <w:tblW w:w="0" w:type="auto"/>
        <w:tblLook w:val="04A0" w:firstRow="1" w:lastRow="0" w:firstColumn="1" w:lastColumn="0" w:noHBand="0" w:noVBand="1"/>
      </w:tblPr>
      <w:tblGrid>
        <w:gridCol w:w="9631"/>
      </w:tblGrid>
      <w:tr w:rsidR="00AA0398" w14:paraId="3C0CD3FE" w14:textId="77777777" w:rsidTr="00AA0398">
        <w:tc>
          <w:tcPr>
            <w:tcW w:w="9631" w:type="dxa"/>
          </w:tcPr>
          <w:p w14:paraId="7DEDFFE0" w14:textId="77777777" w:rsidR="00AA0398" w:rsidRPr="00A1115A" w:rsidRDefault="00AA0398" w:rsidP="00AA0398">
            <w:pPr>
              <w:pStyle w:val="EQ"/>
              <w:jc w:val="center"/>
            </w:pPr>
            <w:r w:rsidRPr="00A1115A">
              <w:t>P</w:t>
            </w:r>
            <w:r w:rsidRPr="00A1115A">
              <w:rPr>
                <w:vertAlign w:val="subscript"/>
              </w:rPr>
              <w:t>CMAX_L,f,c</w:t>
            </w:r>
            <w:r w:rsidRPr="00A1115A">
              <w:t xml:space="preserve"> = MIN {P</w:t>
            </w:r>
            <w:r w:rsidRPr="00A1115A">
              <w:rPr>
                <w:vertAlign w:val="subscript"/>
              </w:rPr>
              <w:t>EMAX,c</w:t>
            </w:r>
            <w:r w:rsidRPr="00A1115A">
              <w:t>– ∆T</w:t>
            </w:r>
            <w:r w:rsidRPr="00A1115A">
              <w:rPr>
                <w:vertAlign w:val="subscript"/>
              </w:rPr>
              <w:t>C,c</w:t>
            </w:r>
            <w:r w:rsidRPr="00A1115A">
              <w:t>,  (P</w:t>
            </w:r>
            <w:r w:rsidRPr="00A1115A">
              <w:rPr>
                <w:vertAlign w:val="subscript"/>
              </w:rPr>
              <w:t>PowerClass</w:t>
            </w:r>
            <w:r w:rsidRPr="00A1115A">
              <w:t xml:space="preserve"> – </w:t>
            </w:r>
            <w:r w:rsidRPr="007F4105">
              <w:rPr>
                <w:highlight w:val="yellow"/>
              </w:rPr>
              <w:t>ΔP</w:t>
            </w:r>
            <w:r w:rsidRPr="007F4105">
              <w:rPr>
                <w:highlight w:val="yellow"/>
                <w:vertAlign w:val="subscript"/>
              </w:rPr>
              <w:t>PowerClass</w:t>
            </w:r>
            <w:r w:rsidRPr="00A1115A">
              <w:t>) – MAX(MAX(MPR</w:t>
            </w:r>
            <w:r w:rsidRPr="00A1115A">
              <w:rPr>
                <w:vertAlign w:val="subscript"/>
              </w:rPr>
              <w:t>c</w:t>
            </w:r>
            <w:r w:rsidRPr="00A1115A">
              <w:t>+∆MPR</w:t>
            </w:r>
            <w:r w:rsidRPr="00A1115A">
              <w:rPr>
                <w:vertAlign w:val="subscript"/>
              </w:rPr>
              <w:t>c</w:t>
            </w:r>
            <w:r w:rsidRPr="00A1115A">
              <w:t>, A-MPR</w:t>
            </w:r>
            <w:r w:rsidRPr="00A1115A">
              <w:rPr>
                <w:vertAlign w:val="subscript"/>
              </w:rPr>
              <w:t>c</w:t>
            </w:r>
            <w:r w:rsidRPr="00A1115A">
              <w:t>)+ ΔT</w:t>
            </w:r>
            <w:r w:rsidRPr="00A1115A">
              <w:rPr>
                <w:vertAlign w:val="subscript"/>
              </w:rPr>
              <w:t>IB,c</w:t>
            </w:r>
            <w:r w:rsidRPr="00A1115A">
              <w:t xml:space="preserve"> + ∆T</w:t>
            </w:r>
            <w:r w:rsidRPr="00A1115A">
              <w:rPr>
                <w:vertAlign w:val="subscript"/>
              </w:rPr>
              <w:t xml:space="preserve">C,c </w:t>
            </w:r>
            <w:r w:rsidRPr="00A1115A">
              <w:t>+</w:t>
            </w:r>
            <w:r w:rsidRPr="00A1115A">
              <w:rPr>
                <w:vertAlign w:val="subscript"/>
              </w:rPr>
              <w:t xml:space="preserve"> </w:t>
            </w:r>
            <w:r w:rsidRPr="00A1115A">
              <w:t>∆T</w:t>
            </w:r>
            <w:r w:rsidRPr="00A1115A">
              <w:rPr>
                <w:vertAlign w:val="subscript"/>
              </w:rPr>
              <w:t>RxSRS</w:t>
            </w:r>
            <w:r w:rsidRPr="00A1115A">
              <w:t>, P-MPR</w:t>
            </w:r>
            <w:r w:rsidRPr="00A1115A">
              <w:rPr>
                <w:vertAlign w:val="subscript"/>
              </w:rPr>
              <w:t>c</w:t>
            </w:r>
            <w:r w:rsidRPr="00A1115A">
              <w:t>) }</w:t>
            </w:r>
          </w:p>
          <w:p w14:paraId="2E7E3D92" w14:textId="77777777" w:rsidR="00AA0398" w:rsidRPr="00AA0398" w:rsidRDefault="00AA0398" w:rsidP="00AA0398">
            <w:pPr>
              <w:pStyle w:val="EQ"/>
              <w:jc w:val="center"/>
            </w:pPr>
            <w:r w:rsidRPr="00A1115A">
              <w:t>P</w:t>
            </w:r>
            <w:r w:rsidRPr="00A1115A">
              <w:rPr>
                <w:vertAlign w:val="subscript"/>
              </w:rPr>
              <w:t>CMAX_H,f,c</w:t>
            </w:r>
            <w:r w:rsidRPr="00A1115A">
              <w:t xml:space="preserve"> = MIN {P</w:t>
            </w:r>
            <w:r w:rsidRPr="00A1115A">
              <w:rPr>
                <w:vertAlign w:val="subscript"/>
              </w:rPr>
              <w:t>EMAX,c</w:t>
            </w:r>
            <w:r w:rsidRPr="00A1115A">
              <w:t>,  P</w:t>
            </w:r>
            <w:r w:rsidRPr="00A1115A">
              <w:rPr>
                <w:vertAlign w:val="subscript"/>
              </w:rPr>
              <w:t>PowerClass</w:t>
            </w:r>
            <w:r w:rsidRPr="00A1115A">
              <w:t xml:space="preserve"> – </w:t>
            </w:r>
            <w:r w:rsidRPr="007F4105">
              <w:rPr>
                <w:highlight w:val="yellow"/>
              </w:rPr>
              <w:t>ΔP</w:t>
            </w:r>
            <w:r w:rsidRPr="007F4105">
              <w:rPr>
                <w:highlight w:val="yellow"/>
                <w:vertAlign w:val="subscript"/>
              </w:rPr>
              <w:t>PowerClass</w:t>
            </w:r>
            <w:r w:rsidRPr="00A1115A">
              <w:t xml:space="preserve"> }</w:t>
            </w:r>
          </w:p>
        </w:tc>
      </w:tr>
    </w:tbl>
    <w:p w14:paraId="532D9BD4" w14:textId="183BFB9D" w:rsidR="00AA0398" w:rsidRDefault="00F53772" w:rsidP="00AA0398">
      <w:pPr>
        <w:jc w:val="both"/>
        <w:rPr>
          <w:rFonts w:eastAsia="Times New Roman"/>
        </w:rPr>
      </w:pPr>
      <w:r>
        <w:rPr>
          <w:rFonts w:eastAsia="Times New Roman"/>
        </w:rPr>
        <w:t xml:space="preserve">As for </w:t>
      </w:r>
      <w:r w:rsidR="002B3577">
        <w:rPr>
          <w:rFonts w:eastAsia="Times New Roman"/>
        </w:rPr>
        <w:t xml:space="preserve">8R, we </w:t>
      </w:r>
      <w:r w:rsidR="007F4105">
        <w:rPr>
          <w:rFonts w:eastAsia="Times New Roman"/>
        </w:rPr>
        <w:t>think such relaxation could be re</w:t>
      </w:r>
      <w:r w:rsidR="000022D1">
        <w:rPr>
          <w:rFonts w:eastAsia="Times New Roman"/>
        </w:rPr>
        <w:t xml:space="preserve">moved for the </w:t>
      </w:r>
      <w:r w:rsidR="000022D1" w:rsidRPr="000022D1">
        <w:t>P</w:t>
      </w:r>
      <w:r w:rsidR="000022D1" w:rsidRPr="000022D1">
        <w:rPr>
          <w:vertAlign w:val="subscript"/>
        </w:rPr>
        <w:t>CMAX_</w:t>
      </w:r>
      <w:r w:rsidR="000022D1">
        <w:rPr>
          <w:vertAlign w:val="subscript"/>
        </w:rPr>
        <w:t>H</w:t>
      </w:r>
      <w:r w:rsidR="000022D1" w:rsidRPr="000022D1">
        <w:rPr>
          <w:vertAlign w:val="subscript"/>
        </w:rPr>
        <w:t>,f,c</w:t>
      </w:r>
      <w:r w:rsidR="007F4105">
        <w:rPr>
          <w:rFonts w:eastAsia="Times New Roman"/>
        </w:rPr>
        <w:t xml:space="preserve">, </w:t>
      </w:r>
      <w:r w:rsidR="00B459F6">
        <w:rPr>
          <w:rFonts w:eastAsia="Times New Roman"/>
        </w:rPr>
        <w:t>considering that additional insertion loss</w:t>
      </w:r>
      <w:r w:rsidR="007D7DC9">
        <w:rPr>
          <w:rFonts w:eastAsia="Times New Roman"/>
        </w:rPr>
        <w:t xml:space="preserve"> is already existed</w:t>
      </w:r>
      <w:r w:rsidR="00B459F6">
        <w:rPr>
          <w:rFonts w:eastAsia="Times New Roman"/>
        </w:rPr>
        <w:t xml:space="preserve"> comparing to 4Rx</w:t>
      </w:r>
      <w:r w:rsidR="007D7DC9">
        <w:rPr>
          <w:rFonts w:eastAsia="Times New Roman"/>
        </w:rPr>
        <w:t xml:space="preserve"> which</w:t>
      </w:r>
      <w:r w:rsidR="00B459F6">
        <w:rPr>
          <w:rFonts w:eastAsia="Times New Roman"/>
        </w:rPr>
        <w:t xml:space="preserve"> needs to be </w:t>
      </w:r>
      <w:r w:rsidR="007D7DC9">
        <w:rPr>
          <w:rFonts w:eastAsia="Times New Roman"/>
        </w:rPr>
        <w:t xml:space="preserve">compensated and more performance degradation might be introduced from this transmission power boundary limitation. </w:t>
      </w:r>
      <w:r w:rsidR="00AA0398">
        <w:rPr>
          <w:rFonts w:eastAsia="Times New Roman"/>
        </w:rPr>
        <w:t>Thus we have the following proposal.</w:t>
      </w:r>
    </w:p>
    <w:p w14:paraId="17BFE4B7" w14:textId="537E60AC" w:rsidR="00AA0398" w:rsidRDefault="00AA0398" w:rsidP="00AA0398">
      <w:pPr>
        <w:jc w:val="both"/>
        <w:rPr>
          <w:b/>
          <w:i/>
        </w:rPr>
      </w:pPr>
      <w:r>
        <w:rPr>
          <w:b/>
          <w:i/>
        </w:rPr>
        <w:t xml:space="preserve">Proposal </w:t>
      </w:r>
      <w:r w:rsidR="00F65793">
        <w:rPr>
          <w:b/>
          <w:i/>
        </w:rPr>
        <w:t>3</w:t>
      </w:r>
      <w:r>
        <w:rPr>
          <w:b/>
          <w:i/>
        </w:rPr>
        <w:t xml:space="preserve">: </w:t>
      </w:r>
      <w:r w:rsidR="007D7DC9">
        <w:rPr>
          <w:b/>
          <w:i/>
        </w:rPr>
        <w:t>For</w:t>
      </w:r>
      <w:r>
        <w:rPr>
          <w:b/>
          <w:i/>
        </w:rPr>
        <w:t xml:space="preserve"> a UE </w:t>
      </w:r>
      <w:r w:rsidR="007D7DC9">
        <w:rPr>
          <w:b/>
          <w:i/>
        </w:rPr>
        <w:t>indicating</w:t>
      </w:r>
      <w:r>
        <w:rPr>
          <w:b/>
          <w:i/>
        </w:rPr>
        <w:t xml:space="preserve"> the support of TxD and 1T8R AS-SRS, the </w:t>
      </w:r>
      <w:r w:rsidRPr="00AA0398">
        <w:rPr>
          <w:b/>
          <w:i/>
        </w:rPr>
        <w:t>ΔP</w:t>
      </w:r>
      <w:r w:rsidRPr="00AA0398">
        <w:rPr>
          <w:b/>
          <w:i/>
          <w:vertAlign w:val="subscript"/>
        </w:rPr>
        <w:t>PowerClass</w:t>
      </w:r>
      <w:r>
        <w:rPr>
          <w:b/>
          <w:i/>
        </w:rPr>
        <w:t xml:space="preserve"> applied for </w:t>
      </w:r>
      <w:r w:rsidRPr="00AA0398">
        <w:rPr>
          <w:b/>
          <w:i/>
        </w:rPr>
        <w:t>P</w:t>
      </w:r>
      <w:r w:rsidRPr="00AA0398">
        <w:rPr>
          <w:b/>
          <w:i/>
          <w:vertAlign w:val="subscript"/>
        </w:rPr>
        <w:t>CMAX_H,f,c</w:t>
      </w:r>
      <w:r w:rsidR="007D7DC9">
        <w:rPr>
          <w:b/>
          <w:i/>
        </w:rPr>
        <w:t xml:space="preserve"> could be </w:t>
      </w:r>
      <w:r w:rsidR="00716B83">
        <w:rPr>
          <w:b/>
          <w:i/>
        </w:rPr>
        <w:t>removed</w:t>
      </w:r>
      <w:r w:rsidR="00030169">
        <w:rPr>
          <w:b/>
          <w:i/>
        </w:rPr>
        <w:t>.</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77777777"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265B2">
        <w:t>FR1 UE 8Rx RF requirements.</w:t>
      </w:r>
      <w:r w:rsidRPr="00086BFD">
        <w:t xml:space="preserve"> </w:t>
      </w:r>
      <w:r w:rsidR="007265B2">
        <w:t>A</w:t>
      </w:r>
      <w:r w:rsidRPr="00086BFD">
        <w:t xml:space="preserve">ccording to the analysis, we have the following </w:t>
      </w:r>
      <w:r w:rsidR="00FB341C">
        <w:t>observation</w:t>
      </w:r>
      <w:r w:rsidR="007265B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27857F7F" w14:textId="6B4608E1" w:rsidR="006045AC" w:rsidRPr="00ED7180" w:rsidRDefault="00C05478" w:rsidP="006045AC">
      <w:pPr>
        <w:jc w:val="both"/>
        <w:rPr>
          <w:b/>
          <w:i/>
        </w:rPr>
      </w:pPr>
      <w:r>
        <w:rPr>
          <w:b/>
          <w:i/>
        </w:rPr>
        <w:t xml:space="preserve">Observation 1: For t1r8/t28r AS-SRS, if single non-zero transmission power relaxation </w:t>
      </w:r>
      <w:r w:rsidRPr="00BD0361">
        <w:rPr>
          <w:b/>
          <w:i/>
          <w:szCs w:val="24"/>
        </w:rPr>
        <w:t>ΔT</w:t>
      </w:r>
      <w:r w:rsidRPr="00BD0361">
        <w:rPr>
          <w:b/>
          <w:i/>
          <w:szCs w:val="24"/>
          <w:vertAlign w:val="subscript"/>
        </w:rPr>
        <w:t>RxSRS</w:t>
      </w:r>
      <w:r>
        <w:rPr>
          <w:b/>
          <w:i/>
        </w:rPr>
        <w:t xml:space="preserve"> still be applied for all branches</w:t>
      </w:r>
      <w:r w:rsidRPr="004845DA">
        <w:rPr>
          <w:b/>
          <w:i/>
        </w:rPr>
        <w:t xml:space="preserve"> </w:t>
      </w:r>
      <w:r>
        <w:rPr>
          <w:b/>
          <w:i/>
        </w:rPr>
        <w:t>other than the main branch, the actual SRS IL for each branch determined by UE implementation cannot be known by BS. Consequently the channel estimation accuracy at BS side will not be guaranteed and the overall network performance will be degraded</w:t>
      </w:r>
      <w:r w:rsidR="006045AC">
        <w:rPr>
          <w:b/>
          <w:i/>
        </w:rPr>
        <w:t xml:space="preserve">.  </w:t>
      </w:r>
    </w:p>
    <w:p w14:paraId="0334BC62" w14:textId="78CF99CB" w:rsidR="006045AC" w:rsidRDefault="006045AC" w:rsidP="006045AC">
      <w:pPr>
        <w:jc w:val="both"/>
        <w:rPr>
          <w:b/>
          <w:i/>
        </w:rPr>
      </w:pPr>
      <w:r>
        <w:rPr>
          <w:b/>
          <w:i/>
        </w:rPr>
        <w:t>Observation 2: For the</w:t>
      </w:r>
      <w:r w:rsidRPr="00E91705">
        <w:rPr>
          <w:b/>
          <w:i/>
        </w:rPr>
        <w:t xml:space="preserve"> </w:t>
      </w:r>
      <w:r>
        <w:rPr>
          <w:b/>
          <w:i/>
        </w:rPr>
        <w:t>SRS antenna switch capable</w:t>
      </w:r>
      <w:r w:rsidR="00945CC1">
        <w:rPr>
          <w:b/>
          <w:i/>
        </w:rPr>
        <w:t xml:space="preserve"> 8Rx</w:t>
      </w:r>
      <w:r>
        <w:rPr>
          <w:b/>
          <w:i/>
        </w:rPr>
        <w:t xml:space="preserve"> UE, more IL could be expected on the main branch. </w:t>
      </w:r>
    </w:p>
    <w:p w14:paraId="74D6BC34" w14:textId="123F78CB" w:rsidR="00C05478" w:rsidRDefault="00C05478" w:rsidP="006045AC">
      <w:pPr>
        <w:jc w:val="both"/>
        <w:rPr>
          <w:b/>
          <w:i/>
        </w:rPr>
      </w:pPr>
      <w:r>
        <w:rPr>
          <w:b/>
          <w:i/>
        </w:rPr>
        <w:t xml:space="preserve">Proposal 1: For t1r8/t28r AS-SRS, allow the UE for reporting multiple </w:t>
      </w:r>
      <w:r w:rsidRPr="00BD0361">
        <w:rPr>
          <w:b/>
          <w:i/>
          <w:szCs w:val="24"/>
        </w:rPr>
        <w:t>ΔT</w:t>
      </w:r>
      <w:r w:rsidRPr="00BD0361">
        <w:rPr>
          <w:b/>
          <w:i/>
          <w:szCs w:val="24"/>
          <w:vertAlign w:val="subscript"/>
        </w:rPr>
        <w:t>RxSRS</w:t>
      </w:r>
      <w:r>
        <w:rPr>
          <w:b/>
          <w:i/>
        </w:rPr>
        <w:t xml:space="preserve"> values in order to cover all different ILs between the main branch and all other branches.</w:t>
      </w:r>
    </w:p>
    <w:p w14:paraId="04F7D4DF" w14:textId="31320302" w:rsidR="006045AC" w:rsidRDefault="006045AC" w:rsidP="006045AC">
      <w:pPr>
        <w:jc w:val="both"/>
        <w:rPr>
          <w:b/>
          <w:i/>
        </w:rPr>
      </w:pPr>
      <w:r>
        <w:rPr>
          <w:b/>
          <w:i/>
        </w:rPr>
        <w:t xml:space="preserve">Proposal </w:t>
      </w:r>
      <w:r w:rsidR="00EE63E2">
        <w:rPr>
          <w:b/>
          <w:i/>
        </w:rPr>
        <w:t>2</w:t>
      </w:r>
      <w:r>
        <w:rPr>
          <w:b/>
          <w:i/>
        </w:rPr>
        <w:t xml:space="preserve">: </w:t>
      </w:r>
      <w:r w:rsidR="00EE63E2">
        <w:rPr>
          <w:b/>
          <w:i/>
        </w:rPr>
        <w:t>Non-zero transmission power relaxation for the main branch shall be applied for the 8Rx UE that capable of SRS antenna switch</w:t>
      </w:r>
      <w:r>
        <w:rPr>
          <w:b/>
          <w:i/>
        </w:rPr>
        <w:t>.</w:t>
      </w:r>
    </w:p>
    <w:p w14:paraId="32AE1A06" w14:textId="30A40464" w:rsidR="006045AC" w:rsidRPr="00906435" w:rsidRDefault="00EE63E2" w:rsidP="006045AC">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w:t>
      </w:r>
      <w:r w:rsidR="006045AC" w:rsidRPr="00906435">
        <w:rPr>
          <w:rFonts w:ascii="Times New Roman" w:hAnsi="Times New Roman"/>
          <w:b/>
          <w:i/>
          <w:kern w:val="0"/>
          <w:sz w:val="20"/>
          <w:szCs w:val="20"/>
          <w:lang w:val="en-GB" w:eastAsia="zh-CN"/>
        </w:rPr>
        <w:t xml:space="preserve">.5dB can be considered for </w:t>
      </w:r>
      <w:r w:rsidRPr="000B7475">
        <w:rPr>
          <w:rFonts w:ascii="Times New Roman" w:hAnsi="Times New Roman"/>
          <w:b/>
          <w:i/>
        </w:rPr>
        <w:t>P</w:t>
      </w:r>
      <w:r w:rsidRPr="000B7475">
        <w:rPr>
          <w:rFonts w:ascii="Times New Roman" w:hAnsi="Times New Roman"/>
          <w:b/>
          <w:i/>
          <w:vertAlign w:val="subscript"/>
        </w:rPr>
        <w:t>CMAX_L,f,c</w:t>
      </w:r>
      <w:r w:rsidR="006045AC">
        <w:rPr>
          <w:rFonts w:ascii="Times New Roman" w:hAnsi="Times New Roman"/>
          <w:b/>
          <w:i/>
          <w:kern w:val="0"/>
          <w:sz w:val="20"/>
          <w:szCs w:val="20"/>
          <w:lang w:val="en-GB" w:eastAsia="zh-CN"/>
        </w:rPr>
        <w:t>.</w:t>
      </w:r>
      <w:r w:rsidR="006045AC" w:rsidRPr="00906435">
        <w:rPr>
          <w:rFonts w:ascii="Times New Roman" w:hAnsi="Times New Roman"/>
          <w:b/>
          <w:i/>
          <w:kern w:val="0"/>
          <w:sz w:val="20"/>
          <w:szCs w:val="20"/>
          <w:lang w:val="en-GB" w:eastAsia="zh-CN"/>
        </w:rPr>
        <w:t xml:space="preserve">  </w:t>
      </w:r>
    </w:p>
    <w:p w14:paraId="73568B38" w14:textId="406984D4" w:rsidR="006045AC" w:rsidRDefault="006045AC" w:rsidP="006045AC">
      <w:pPr>
        <w:jc w:val="both"/>
        <w:rPr>
          <w:b/>
          <w:i/>
        </w:rPr>
      </w:pPr>
      <w:r>
        <w:rPr>
          <w:b/>
          <w:i/>
        </w:rPr>
        <w:t xml:space="preserve">Proposal </w:t>
      </w:r>
      <w:r w:rsidR="00EE63E2">
        <w:rPr>
          <w:b/>
          <w:i/>
        </w:rPr>
        <w:t>3</w:t>
      </w:r>
      <w:r>
        <w:rPr>
          <w:b/>
          <w:i/>
        </w:rPr>
        <w:t xml:space="preserve">: </w:t>
      </w:r>
      <w:r w:rsidR="00F65793">
        <w:rPr>
          <w:b/>
          <w:i/>
        </w:rPr>
        <w:t xml:space="preserve">For a UE indicating the support of TxD and 1T8R AS-SRS, the </w:t>
      </w:r>
      <w:r w:rsidR="00F65793" w:rsidRPr="00AA0398">
        <w:rPr>
          <w:b/>
          <w:i/>
        </w:rPr>
        <w:t>ΔP</w:t>
      </w:r>
      <w:r w:rsidR="00F65793" w:rsidRPr="00AA0398">
        <w:rPr>
          <w:b/>
          <w:i/>
          <w:vertAlign w:val="subscript"/>
        </w:rPr>
        <w:t>PowerClass</w:t>
      </w:r>
      <w:r w:rsidR="00F65793">
        <w:rPr>
          <w:b/>
          <w:i/>
        </w:rPr>
        <w:t xml:space="preserve"> applied for </w:t>
      </w:r>
      <w:r w:rsidR="00F65793" w:rsidRPr="00AA0398">
        <w:rPr>
          <w:b/>
          <w:i/>
        </w:rPr>
        <w:t>P</w:t>
      </w:r>
      <w:r w:rsidR="00F65793" w:rsidRPr="00AA0398">
        <w:rPr>
          <w:b/>
          <w:i/>
          <w:vertAlign w:val="subscript"/>
        </w:rPr>
        <w:t>CMAX_H,f,c</w:t>
      </w:r>
      <w:r w:rsidR="00F65793">
        <w:rPr>
          <w:b/>
          <w:i/>
        </w:rPr>
        <w:t xml:space="preserve"> could be removed</w:t>
      </w:r>
      <w:r>
        <w:rPr>
          <w:b/>
          <w:i/>
        </w:rPr>
        <w:t>.</w:t>
      </w:r>
    </w:p>
    <w:p w14:paraId="282A2191" w14:textId="77777777" w:rsidR="006045AC" w:rsidRPr="006045AC" w:rsidRDefault="006045AC"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3E1E2734" w14:textId="77777777" w:rsidR="00B84821" w:rsidRPr="00BE223D" w:rsidRDefault="00BE223D" w:rsidP="00C56A7D">
      <w:pPr>
        <w:numPr>
          <w:ilvl w:val="0"/>
          <w:numId w:val="10"/>
        </w:numPr>
        <w:tabs>
          <w:tab w:val="clear" w:pos="720"/>
          <w:tab w:val="num" w:pos="426"/>
        </w:tabs>
        <w:overflowPunct/>
        <w:autoSpaceDE/>
        <w:autoSpaceDN/>
        <w:adjustRightInd/>
        <w:ind w:left="426" w:hanging="426"/>
        <w:jc w:val="both"/>
        <w:textAlignment w:val="auto"/>
        <w:rPr>
          <w:lang w:val="it-IT" w:eastAsia="ja-JP"/>
        </w:rPr>
      </w:pPr>
      <w:r>
        <w:t>RP</w:t>
      </w:r>
      <w:r w:rsidR="00212750">
        <w:t>-22</w:t>
      </w:r>
      <w:r>
        <w:t>1496</w:t>
      </w:r>
      <w:r w:rsidR="00212750">
        <w:t>, “</w:t>
      </w:r>
      <w:r w:rsidRPr="00BE223D">
        <w:rPr>
          <w:lang w:val="it-IT" w:eastAsia="ja-JP"/>
        </w:rPr>
        <w:t>Revised WID on Further RF requirements enhancement for NR and EN-DC in frequency range 1</w:t>
      </w:r>
      <w:r>
        <w:rPr>
          <w:lang w:val="it-IT" w:eastAsia="ja-JP"/>
        </w:rPr>
        <w:t xml:space="preserve"> (RF1)</w:t>
      </w:r>
      <w:r w:rsidR="00212750">
        <w:t xml:space="preserve">”, Huawei, HiSilicon, </w:t>
      </w:r>
      <w:r w:rsidR="00212750" w:rsidRPr="000B78E6">
        <w:t>3GPP TSG-RAN Meeting #</w:t>
      </w:r>
      <w:r>
        <w:t>96</w:t>
      </w:r>
      <w:r w:rsidR="00212750">
        <w:t xml:space="preserve">, </w:t>
      </w:r>
      <w:r>
        <w:t>Budapest</w:t>
      </w:r>
      <w:r w:rsidR="00212750">
        <w:rPr>
          <w:lang w:val="it-IT"/>
        </w:rPr>
        <w:t>,</w:t>
      </w:r>
      <w:r>
        <w:rPr>
          <w:lang w:val="it-IT"/>
        </w:rPr>
        <w:t xml:space="preserve"> Hungary,</w:t>
      </w:r>
      <w:r w:rsidR="00212750">
        <w:t xml:space="preserve"> </w:t>
      </w:r>
      <w:r>
        <w:t>June</w:t>
      </w:r>
      <w:r w:rsidR="008F51D3">
        <w:t xml:space="preserve"> </w:t>
      </w:r>
      <w:r>
        <w:t>6</w:t>
      </w:r>
      <w:r w:rsidR="008F51D3">
        <w:t xml:space="preserve"> – </w:t>
      </w:r>
      <w:r>
        <w:t>9</w:t>
      </w:r>
      <w:r w:rsidR="008F51D3">
        <w:t>,</w:t>
      </w:r>
      <w:r w:rsidR="00212750" w:rsidRPr="003F67FF">
        <w:t xml:space="preserve"> 2022</w:t>
      </w:r>
      <w:r w:rsidR="00BB41AF">
        <w:t>.</w:t>
      </w:r>
    </w:p>
    <w:p w14:paraId="25D2C1CB" w14:textId="6AE82B71" w:rsidR="00BE223D" w:rsidRDefault="001230AC" w:rsidP="00C56A7D">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R4-2214451, “</w:t>
      </w:r>
      <w:r w:rsidRPr="001230AC">
        <w:rPr>
          <w:lang w:val="it-IT" w:eastAsia="ja-JP"/>
        </w:rPr>
        <w:t>WF on FR1 8Rx UE RF requirements</w:t>
      </w:r>
      <w:r>
        <w:rPr>
          <w:lang w:val="it-IT" w:eastAsia="ja-JP"/>
        </w:rPr>
        <w:t>”, NTT DOCOMO</w:t>
      </w:r>
      <w:r>
        <w:t xml:space="preserve">, </w:t>
      </w:r>
      <w:r w:rsidRPr="000B78E6">
        <w:t xml:space="preserve">3GPP TSG-RAN </w:t>
      </w:r>
      <w:r>
        <w:t xml:space="preserve">WG4 </w:t>
      </w:r>
      <w:r w:rsidRPr="000B78E6">
        <w:t>Meeting #</w:t>
      </w:r>
      <w:r>
        <w:t>104-e, Electronic meeting</w:t>
      </w:r>
      <w:r>
        <w:rPr>
          <w:lang w:val="it-IT"/>
        </w:rPr>
        <w:t>,</w:t>
      </w:r>
      <w:r>
        <w:t xml:space="preserve"> August 15 – 26,</w:t>
      </w:r>
      <w:r w:rsidRPr="003F67FF">
        <w:t xml:space="preserve"> 2022</w:t>
      </w:r>
      <w:r w:rsidR="00AD4268">
        <w:rPr>
          <w:lang w:val="it-IT" w:eastAsia="ja-JP"/>
        </w:rPr>
        <w:t>.</w:t>
      </w:r>
    </w:p>
    <w:p w14:paraId="3012C609" w14:textId="4B50C6E1" w:rsidR="00AD4268" w:rsidRPr="00C05478" w:rsidRDefault="00C56A7D" w:rsidP="00C05478">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R4-2213312, “</w:t>
      </w:r>
      <w:r w:rsidRPr="00C56A7D">
        <w:t>R18 Discussion on 8Rx FWA”, OPPO</w:t>
      </w:r>
      <w:r>
        <w:t xml:space="preserve">, </w:t>
      </w:r>
      <w:r w:rsidRPr="000B78E6">
        <w:t xml:space="preserve">3GPP TSG-RAN </w:t>
      </w:r>
      <w:r>
        <w:t xml:space="preserve">WG4 </w:t>
      </w:r>
      <w:r w:rsidRPr="000B78E6">
        <w:t>Meeting #</w:t>
      </w:r>
      <w:r>
        <w:t>104-e, Electronic meeting</w:t>
      </w:r>
      <w:r>
        <w:rPr>
          <w:lang w:val="it-IT"/>
        </w:rPr>
        <w:t>,</w:t>
      </w:r>
      <w:r>
        <w:t xml:space="preserve"> August 15 – 26,</w:t>
      </w:r>
      <w:r w:rsidRPr="003F67FF">
        <w:t xml:space="preserve"> 2022</w:t>
      </w:r>
      <w:r>
        <w:t>.</w:t>
      </w:r>
    </w:p>
    <w:sectPr w:rsidR="00AD4268" w:rsidRPr="00C05478"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30E73" w14:textId="77777777" w:rsidR="0067267E" w:rsidRDefault="0067267E" w:rsidP="0052762B">
      <w:r>
        <w:separator/>
      </w:r>
    </w:p>
  </w:endnote>
  <w:endnote w:type="continuationSeparator" w:id="0">
    <w:p w14:paraId="40D2A0A8" w14:textId="77777777" w:rsidR="0067267E" w:rsidRDefault="0067267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792D2" w14:textId="77777777" w:rsidR="0067267E" w:rsidRDefault="0067267E" w:rsidP="0052762B">
      <w:r>
        <w:separator/>
      </w:r>
    </w:p>
  </w:footnote>
  <w:footnote w:type="continuationSeparator" w:id="0">
    <w:p w14:paraId="1698CE5F" w14:textId="77777777" w:rsidR="0067267E" w:rsidRDefault="0067267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077D77"/>
    <w:multiLevelType w:val="hybridMultilevel"/>
    <w:tmpl w:val="52F63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C0BD0"/>
    <w:multiLevelType w:val="hybridMultilevel"/>
    <w:tmpl w:val="1CCE8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4"/>
  </w:num>
  <w:num w:numId="4">
    <w:abstractNumId w:val="23"/>
  </w:num>
  <w:num w:numId="5">
    <w:abstractNumId w:val="22"/>
  </w:num>
  <w:num w:numId="6">
    <w:abstractNumId w:val="9"/>
  </w:num>
  <w:num w:numId="7">
    <w:abstractNumId w:val="18"/>
  </w:num>
  <w:num w:numId="8">
    <w:abstractNumId w:val="26"/>
  </w:num>
  <w:num w:numId="9">
    <w:abstractNumId w:val="7"/>
  </w:num>
  <w:num w:numId="10">
    <w:abstractNumId w:val="2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num>
  <w:num w:numId="14">
    <w:abstractNumId w:val="19"/>
  </w:num>
  <w:num w:numId="15">
    <w:abstractNumId w:val="1"/>
  </w:num>
  <w:num w:numId="16">
    <w:abstractNumId w:val="12"/>
  </w:num>
  <w:num w:numId="17">
    <w:abstractNumId w:val="8"/>
  </w:num>
  <w:num w:numId="18">
    <w:abstractNumId w:val="2"/>
  </w:num>
  <w:num w:numId="19">
    <w:abstractNumId w:val="0"/>
  </w:num>
  <w:num w:numId="20">
    <w:abstractNumId w:val="6"/>
  </w:num>
  <w:num w:numId="21">
    <w:abstractNumId w:val="24"/>
  </w:num>
  <w:num w:numId="22">
    <w:abstractNumId w:val="21"/>
  </w:num>
  <w:num w:numId="23">
    <w:abstractNumId w:val="5"/>
  </w:num>
  <w:num w:numId="24">
    <w:abstractNumId w:val="13"/>
  </w:num>
  <w:num w:numId="25">
    <w:abstractNumId w:val="20"/>
  </w:num>
  <w:num w:numId="26">
    <w:abstractNumId w:val="3"/>
  </w:num>
  <w:num w:numId="2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2D1"/>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F5C"/>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4FD3"/>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955"/>
    <w:rsid w:val="000B5A70"/>
    <w:rsid w:val="000B5EEC"/>
    <w:rsid w:val="000B652E"/>
    <w:rsid w:val="000B6621"/>
    <w:rsid w:val="000B73D6"/>
    <w:rsid w:val="000B7475"/>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90C"/>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27AEC"/>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0DD"/>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058"/>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6F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7D8"/>
    <w:rsid w:val="002E1C9B"/>
    <w:rsid w:val="002E2AE1"/>
    <w:rsid w:val="002E31AE"/>
    <w:rsid w:val="002E3C54"/>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B6B"/>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0386"/>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D08"/>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64C"/>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5DA"/>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4B9"/>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0C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4E0"/>
    <w:rsid w:val="00661EC4"/>
    <w:rsid w:val="00662717"/>
    <w:rsid w:val="00662924"/>
    <w:rsid w:val="006630AB"/>
    <w:rsid w:val="0066311B"/>
    <w:rsid w:val="006632B0"/>
    <w:rsid w:val="00664234"/>
    <w:rsid w:val="00664591"/>
    <w:rsid w:val="00664901"/>
    <w:rsid w:val="00664F0E"/>
    <w:rsid w:val="00665E21"/>
    <w:rsid w:val="006666AB"/>
    <w:rsid w:val="00666869"/>
    <w:rsid w:val="00666A8C"/>
    <w:rsid w:val="00666F9C"/>
    <w:rsid w:val="00667547"/>
    <w:rsid w:val="006719B3"/>
    <w:rsid w:val="0067267E"/>
    <w:rsid w:val="0067271D"/>
    <w:rsid w:val="00672918"/>
    <w:rsid w:val="00673291"/>
    <w:rsid w:val="006733C9"/>
    <w:rsid w:val="00673EF8"/>
    <w:rsid w:val="006740EF"/>
    <w:rsid w:val="00674A38"/>
    <w:rsid w:val="006755C2"/>
    <w:rsid w:val="00675805"/>
    <w:rsid w:val="00675884"/>
    <w:rsid w:val="00675B0E"/>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E8D"/>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6B83"/>
    <w:rsid w:val="00717EB2"/>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95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F76"/>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B35"/>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7F0"/>
    <w:rsid w:val="00855F51"/>
    <w:rsid w:val="00855F63"/>
    <w:rsid w:val="00856475"/>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523"/>
    <w:rsid w:val="00870A83"/>
    <w:rsid w:val="00870D1E"/>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0DD"/>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184"/>
    <w:rsid w:val="00902619"/>
    <w:rsid w:val="00902EDF"/>
    <w:rsid w:val="009031F3"/>
    <w:rsid w:val="009033A2"/>
    <w:rsid w:val="00904F84"/>
    <w:rsid w:val="009051EF"/>
    <w:rsid w:val="00905557"/>
    <w:rsid w:val="00905C08"/>
    <w:rsid w:val="00906435"/>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DF"/>
    <w:rsid w:val="009427EC"/>
    <w:rsid w:val="009435E6"/>
    <w:rsid w:val="0094389F"/>
    <w:rsid w:val="00944791"/>
    <w:rsid w:val="00944AF1"/>
    <w:rsid w:val="00944F95"/>
    <w:rsid w:val="00945BE5"/>
    <w:rsid w:val="00945CC1"/>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331"/>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2D0"/>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ED4"/>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255"/>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E74"/>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072"/>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751"/>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1B72"/>
    <w:rsid w:val="00B4257B"/>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A7E"/>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66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ACA"/>
    <w:rsid w:val="00BF6B8A"/>
    <w:rsid w:val="00BF7458"/>
    <w:rsid w:val="00BF7FE9"/>
    <w:rsid w:val="00C0008A"/>
    <w:rsid w:val="00C0165F"/>
    <w:rsid w:val="00C01A77"/>
    <w:rsid w:val="00C02611"/>
    <w:rsid w:val="00C02E37"/>
    <w:rsid w:val="00C03D11"/>
    <w:rsid w:val="00C0443F"/>
    <w:rsid w:val="00C04B37"/>
    <w:rsid w:val="00C052D0"/>
    <w:rsid w:val="00C05478"/>
    <w:rsid w:val="00C058F0"/>
    <w:rsid w:val="00C05B24"/>
    <w:rsid w:val="00C05F0D"/>
    <w:rsid w:val="00C06B70"/>
    <w:rsid w:val="00C06DF4"/>
    <w:rsid w:val="00C07A01"/>
    <w:rsid w:val="00C07A1B"/>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7E0"/>
    <w:rsid w:val="00C40CE0"/>
    <w:rsid w:val="00C418EF"/>
    <w:rsid w:val="00C4199E"/>
    <w:rsid w:val="00C419E8"/>
    <w:rsid w:val="00C41D95"/>
    <w:rsid w:val="00C4283F"/>
    <w:rsid w:val="00C42BAE"/>
    <w:rsid w:val="00C42FD8"/>
    <w:rsid w:val="00C437F1"/>
    <w:rsid w:val="00C43D1B"/>
    <w:rsid w:val="00C44D3D"/>
    <w:rsid w:val="00C45A95"/>
    <w:rsid w:val="00C46D24"/>
    <w:rsid w:val="00C47ABA"/>
    <w:rsid w:val="00C5016D"/>
    <w:rsid w:val="00C50B47"/>
    <w:rsid w:val="00C50D30"/>
    <w:rsid w:val="00C50F81"/>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6A7D"/>
    <w:rsid w:val="00C57060"/>
    <w:rsid w:val="00C5752B"/>
    <w:rsid w:val="00C57533"/>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2A"/>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7FF"/>
    <w:rsid w:val="00CF587C"/>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D57"/>
    <w:rsid w:val="00D15E8C"/>
    <w:rsid w:val="00D161A1"/>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0CA"/>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8C8"/>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3A"/>
    <w:rsid w:val="00DE4B21"/>
    <w:rsid w:val="00DE4C3F"/>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07B8"/>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6A1C"/>
    <w:rsid w:val="00E87726"/>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B68"/>
    <w:rsid w:val="00EA3F91"/>
    <w:rsid w:val="00EA4125"/>
    <w:rsid w:val="00EA43C7"/>
    <w:rsid w:val="00EA440E"/>
    <w:rsid w:val="00EA5748"/>
    <w:rsid w:val="00EA5CF6"/>
    <w:rsid w:val="00EA73FD"/>
    <w:rsid w:val="00EA7418"/>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180"/>
    <w:rsid w:val="00ED7AC1"/>
    <w:rsid w:val="00EE08C0"/>
    <w:rsid w:val="00EE1136"/>
    <w:rsid w:val="00EE1770"/>
    <w:rsid w:val="00EE18C7"/>
    <w:rsid w:val="00EE2248"/>
    <w:rsid w:val="00EE343D"/>
    <w:rsid w:val="00EE3A90"/>
    <w:rsid w:val="00EE40F7"/>
    <w:rsid w:val="00EE47AC"/>
    <w:rsid w:val="00EE49F2"/>
    <w:rsid w:val="00EE4D65"/>
    <w:rsid w:val="00EE57BF"/>
    <w:rsid w:val="00EE63E2"/>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3EC"/>
    <w:rsid w:val="00F0143D"/>
    <w:rsid w:val="00F027FD"/>
    <w:rsid w:val="00F02F67"/>
    <w:rsid w:val="00F03450"/>
    <w:rsid w:val="00F03B76"/>
    <w:rsid w:val="00F03CAF"/>
    <w:rsid w:val="00F03D26"/>
    <w:rsid w:val="00F03E7C"/>
    <w:rsid w:val="00F040E7"/>
    <w:rsid w:val="00F0462A"/>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5530"/>
    <w:rsid w:val="00F65793"/>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72F"/>
    <w:rsid w:val="00FE22EE"/>
    <w:rsid w:val="00FE25A2"/>
    <w:rsid w:val="00FE3B7A"/>
    <w:rsid w:val="00FE3F17"/>
    <w:rsid w:val="00FE422E"/>
    <w:rsid w:val="00FE46F2"/>
    <w:rsid w:val="00FE4A80"/>
    <w:rsid w:val="00FE55EA"/>
    <w:rsid w:val="00FE56D4"/>
    <w:rsid w:val="00FE58F8"/>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667DF-5171-475D-B4BD-9F4CF2155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884</TotalTime>
  <Pages>3</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39</cp:revision>
  <cp:lastPrinted>2010-01-07T02:23:00Z</cp:lastPrinted>
  <dcterms:created xsi:type="dcterms:W3CDTF">2022-09-26T11:20:00Z</dcterms:created>
  <dcterms:modified xsi:type="dcterms:W3CDTF">2022-09-30T15:04:00Z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(3)+NW6DxN08Q/bDI8VBVrcaYwopU9PAhUI47AmVFdM76JxV++l68P3H7SP/JXsHVkYLWl9cF0W
prbzcbPWMVxM+91vFyMuKA5YPIsFO44EO5Zvk/Hl8U5zQHqLk+zxMXvTlcjiw0mF2xJC6yVf
GJc9pSKglPeN2GzY571cVgf4VTepdeckTj3mOzcecRHHqaR7zNERb/c6kCxNYmQSRhPFzgCM
5wK5yHP9tJu5lOfnCn</vt:lpwstr>
  </property>
  <property fmtid="{D5CDD505-2E9C-101B-9397-08002B2CF9AE}" pid="15" name="_2015_ms_pID_725343_00">
    <vt:lpwstr>_2015_ms_pID_725343</vt:lpwstr>
  </property>
  <property fmtid="{D5CDD505-2E9C-101B-9397-08002B2CF9AE}" pid="16" name="_2015_ms_pID_7253431">
    <vt:lpwstr>V08qpPtljUlqQxi6h1E4ZKj6uIC9WZCC4Kjsb7s2gfkMdrjwz2bFNS
+LgwHq1gHjqTaE0aebPA7nvzNqKsw08XAzdkjrgV7JSCR+r/jnmX6B9fVKQqX7sg4AFpF+xU
N5buBhJnJzWZw96Z7iuAZ7VTBd5g1twcuaAai+SgIXjeNRp6bhakaxZEAuU8XIB5YZ2FrLtc
SXWlR83ZSelJWCGHUCdZBIG72erHwaW4eV5z</vt:lpwstr>
  </property>
  <property fmtid="{D5CDD505-2E9C-101B-9397-08002B2CF9AE}" pid="17" name="_2015_ms_pID_7253431_00">
    <vt:lpwstr>_2015_ms_pID_7253431</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1663485797</vt:lpwstr>
  </property>
</Properties>
</file>